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FFA1" w14:textId="76B36938" w:rsidR="00E12B22" w:rsidRPr="00FE7929" w:rsidRDefault="00C14CAF" w:rsidP="00FE7929">
      <w:pPr>
        <w:numPr>
          <w:ilvl w:val="0"/>
          <w:numId w:val="2"/>
        </w:numPr>
        <w:jc w:val="both"/>
        <w:rPr>
          <w:sz w:val="28"/>
          <w:szCs w:val="28"/>
        </w:rPr>
        <w:sectPr w:rsidR="00E12B22" w:rsidRPr="00FE7929" w:rsidSect="00183A66">
          <w:headerReference w:type="default" r:id="rId8"/>
          <w:footerReference w:type="default" r:id="rId9"/>
          <w:pgSz w:w="11906" w:h="16838"/>
          <w:pgMar w:top="426" w:right="849" w:bottom="851" w:left="993" w:header="680" w:footer="510" w:gutter="0"/>
          <w:cols w:space="852"/>
          <w:docGrid w:linePitch="360"/>
        </w:sectPr>
      </w:pPr>
      <w:r>
        <w:rPr>
          <w:rFonts w:ascii="Cambria" w:hAnsi="Cambria"/>
          <w:b/>
          <w:noProof/>
          <w:color w:val="002060"/>
          <w:sz w:val="28"/>
          <w:szCs w:val="28"/>
        </w:rPr>
        <mc:AlternateContent>
          <mc:Choice Requires="wps">
            <w:drawing>
              <wp:anchor distT="0" distB="0" distL="114300" distR="114300" simplePos="0" relativeHeight="251653632" behindDoc="0" locked="0" layoutInCell="1" allowOverlap="1" wp14:anchorId="0E8BD3A0" wp14:editId="411CD7E8">
                <wp:simplePos x="0" y="0"/>
                <wp:positionH relativeFrom="column">
                  <wp:posOffset>-167640</wp:posOffset>
                </wp:positionH>
                <wp:positionV relativeFrom="paragraph">
                  <wp:posOffset>-56692</wp:posOffset>
                </wp:positionV>
                <wp:extent cx="3766185" cy="390525"/>
                <wp:effectExtent l="76200" t="76200" r="5715" b="9525"/>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185" cy="390525"/>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1DBA780" w14:textId="1DC5F8F9" w:rsidR="00623F36" w:rsidRPr="00623F36" w:rsidRDefault="00CA5A62" w:rsidP="00623F36">
                            <w:pPr>
                              <w:pStyle w:val="1"/>
                              <w:rPr>
                                <w:rFonts w:ascii="Times New Roman" w:hAnsi="Times New Roman"/>
                                <w:b w:val="0"/>
                                <w:bCs w:val="0"/>
                                <w:color w:val="FFFFFF" w:themeColor="background1"/>
                                <w:sz w:val="28"/>
                                <w:szCs w:val="28"/>
                              </w:rPr>
                            </w:pPr>
                            <w:r w:rsidRPr="00623F36">
                              <w:rPr>
                                <w:rFonts w:ascii="Times New Roman" w:hAnsi="Times New Roman"/>
                                <w:color w:val="FFFFFF" w:themeColor="background1"/>
                                <w:sz w:val="28"/>
                                <w:szCs w:val="28"/>
                              </w:rPr>
                              <w:sym w:font="Webdings" w:char="F034"/>
                            </w:r>
                            <w:r w:rsidRPr="00623F36">
                              <w:rPr>
                                <w:rFonts w:ascii="Times New Roman" w:hAnsi="Times New Roman"/>
                                <w:color w:val="FFFFFF" w:themeColor="background1"/>
                                <w:sz w:val="28"/>
                                <w:szCs w:val="28"/>
                              </w:rPr>
                              <w:t xml:space="preserve"> </w:t>
                            </w:r>
                            <w:r w:rsidR="00DC7D74">
                              <w:rPr>
                                <w:rFonts w:ascii="Times New Roman" w:hAnsi="Times New Roman"/>
                                <w:bCs w:val="0"/>
                                <w:color w:val="FFFFFF" w:themeColor="background1"/>
                                <w:sz w:val="28"/>
                                <w:szCs w:val="28"/>
                              </w:rPr>
                              <w:t>Практический разбор налоговых споров</w:t>
                            </w:r>
                          </w:p>
                          <w:p w14:paraId="32B5815D" w14:textId="77777777" w:rsidR="00623F36" w:rsidRPr="00E17B4C" w:rsidRDefault="00623F36" w:rsidP="00623F36"/>
                          <w:p w14:paraId="78309889" w14:textId="77777777" w:rsidR="006753B3" w:rsidRPr="006753B3" w:rsidRDefault="006753B3" w:rsidP="006753B3">
                            <w:pPr>
                              <w:jc w:val="center"/>
                              <w:rPr>
                                <w:b/>
                                <w:color w:val="FFFFFF" w:themeColor="background1"/>
                                <w:sz w:val="22"/>
                                <w:szCs w:val="22"/>
                              </w:rPr>
                            </w:pPr>
                          </w:p>
                          <w:p w14:paraId="7B58B21B" w14:textId="77777777" w:rsidR="00CA5A62" w:rsidRPr="00CA5A62" w:rsidRDefault="00CA5A62" w:rsidP="00CA5A62">
                            <w:pPr>
                              <w:shd w:val="clear" w:color="auto" w:fill="365F91"/>
                              <w:jc w:val="both"/>
                              <w:rPr>
                                <w:rFonts w:ascii="Cambria" w:hAnsi="Cambria"/>
                                <w:b/>
                                <w:bCs/>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BD3A0" id="Rectangle 81" o:spid="_x0000_s1026" style="position:absolute;left:0;text-align:left;margin-left:-13.2pt;margin-top:-4.45pt;width:296.55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" fillcolor="#365f91" stroked="f">
                <v:shadow on="t" type="double" opacity=".5" color2="shadow add(102)" offset="-3pt,-3pt" offset2="-6pt,-6pt"/>
                <v:textbox>
                  <w:txbxContent>
                    <w:p w14:paraId="11DBA780" w14:textId="1DC5F8F9" w:rsidR="00623F36" w:rsidRPr="00623F36" w:rsidRDefault="00CA5A62" w:rsidP="00623F36">
                      <w:pPr>
                        <w:pStyle w:val="1"/>
                        <w:rPr>
                          <w:rFonts w:ascii="Times New Roman" w:hAnsi="Times New Roman"/>
                          <w:b w:val="0"/>
                          <w:bCs w:val="0"/>
                          <w:color w:val="FFFFFF" w:themeColor="background1"/>
                          <w:sz w:val="28"/>
                          <w:szCs w:val="28"/>
                        </w:rPr>
                      </w:pPr>
                      <w:r w:rsidRPr="00623F36">
                        <w:rPr>
                          <w:rFonts w:ascii="Times New Roman" w:hAnsi="Times New Roman"/>
                          <w:color w:val="FFFFFF" w:themeColor="background1"/>
                          <w:sz w:val="28"/>
                          <w:szCs w:val="28"/>
                        </w:rPr>
                        <w:sym w:font="Webdings" w:char="F034"/>
                      </w:r>
                      <w:r w:rsidRPr="00623F36">
                        <w:rPr>
                          <w:rFonts w:ascii="Times New Roman" w:hAnsi="Times New Roman"/>
                          <w:color w:val="FFFFFF" w:themeColor="background1"/>
                          <w:sz w:val="28"/>
                          <w:szCs w:val="28"/>
                        </w:rPr>
                        <w:t xml:space="preserve"> </w:t>
                      </w:r>
                      <w:r w:rsidR="00DC7D74">
                        <w:rPr>
                          <w:rFonts w:ascii="Times New Roman" w:hAnsi="Times New Roman"/>
                          <w:bCs w:val="0"/>
                          <w:color w:val="FFFFFF" w:themeColor="background1"/>
                          <w:sz w:val="28"/>
                          <w:szCs w:val="28"/>
                        </w:rPr>
                        <w:t>Практический разбор налоговых споров</w:t>
                      </w:r>
                    </w:p>
                    <w:p w14:paraId="32B5815D" w14:textId="77777777" w:rsidR="00623F36" w:rsidRPr="00E17B4C" w:rsidRDefault="00623F36" w:rsidP="00623F36"/>
                    <w:p w14:paraId="78309889" w14:textId="77777777" w:rsidR="006753B3" w:rsidRPr="006753B3" w:rsidRDefault="006753B3" w:rsidP="006753B3">
                      <w:pPr>
                        <w:jc w:val="center"/>
                        <w:rPr>
                          <w:b/>
                          <w:color w:val="FFFFFF" w:themeColor="background1"/>
                          <w:sz w:val="22"/>
                          <w:szCs w:val="22"/>
                        </w:rPr>
                      </w:pPr>
                    </w:p>
                    <w:p w14:paraId="7B58B21B" w14:textId="77777777" w:rsidR="00CA5A62" w:rsidRPr="00CA5A62" w:rsidRDefault="00CA5A62" w:rsidP="00CA5A62">
                      <w:pPr>
                        <w:shd w:val="clear" w:color="auto" w:fill="365F91"/>
                        <w:jc w:val="both"/>
                        <w:rPr>
                          <w:rFonts w:ascii="Cambria" w:hAnsi="Cambria"/>
                          <w:b/>
                          <w:bCs/>
                          <w:color w:val="FFFFFF"/>
                        </w:rPr>
                      </w:pPr>
                    </w:p>
                  </w:txbxContent>
                </v:textbox>
              </v:rect>
            </w:pict>
          </mc:Fallback>
        </mc:AlternateContent>
      </w:r>
      <w:r w:rsidR="009E1AC6">
        <w:rPr>
          <w:noProof/>
        </w:rPr>
        <w:drawing>
          <wp:anchor distT="0" distB="0" distL="114300" distR="114300" simplePos="0" relativeHeight="251666944" behindDoc="0" locked="0" layoutInCell="1" allowOverlap="1" wp14:anchorId="42298AEE" wp14:editId="0D6517F7">
            <wp:simplePos x="0" y="0"/>
            <wp:positionH relativeFrom="column">
              <wp:posOffset>4238625</wp:posOffset>
            </wp:positionH>
            <wp:positionV relativeFrom="paragraph">
              <wp:posOffset>15240</wp:posOffset>
            </wp:positionV>
            <wp:extent cx="1360805" cy="21336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80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DEB">
        <w:rPr>
          <w:bCs/>
          <w:noProof/>
          <w:sz w:val="22"/>
          <w:szCs w:val="22"/>
        </w:rPr>
        <mc:AlternateContent>
          <mc:Choice Requires="wps">
            <w:drawing>
              <wp:anchor distT="0" distB="0" distL="114300" distR="114300" simplePos="0" relativeHeight="251649536" behindDoc="0" locked="0" layoutInCell="1" allowOverlap="1" wp14:anchorId="7D0D859B" wp14:editId="0ACB7E67">
                <wp:simplePos x="0" y="0"/>
                <wp:positionH relativeFrom="column">
                  <wp:posOffset>4122420</wp:posOffset>
                </wp:positionH>
                <wp:positionV relativeFrom="paragraph">
                  <wp:posOffset>-567055</wp:posOffset>
                </wp:positionV>
                <wp:extent cx="0" cy="9667875"/>
                <wp:effectExtent l="76200" t="76200" r="76200" b="7620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546BA7" id="_x0000_t32" coordsize="21600,21600" o:spt="32" o:oned="t" path="m,l21600,21600e" filled="f">
                <v:path arrowok="t" fillok="f" o:connecttype="none"/>
                <o:lock v:ext="edit" shapetype="t"/>
              </v:shapetype>
              <v:shape id="AutoShape 79" o:spid="_x0000_s1026" type="#_x0000_t32" style="position:absolute;margin-left:324.6pt;margin-top:-44.65pt;width:0;height:76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" strokecolor="#4f81bd" strokeweight="2.5pt">
                <v:stroke dashstyle="1 1" startarrow="diamond" endarrow="diamond" endcap="round"/>
                <v:shadow color="#868686"/>
              </v:shape>
            </w:pict>
          </mc:Fallback>
        </mc:AlternateContent>
      </w:r>
    </w:p>
    <w:p w14:paraId="3475772F" w14:textId="77777777" w:rsidR="00FE7929" w:rsidRDefault="00FE7929" w:rsidP="00183A66">
      <w:pPr>
        <w:autoSpaceDE w:val="0"/>
        <w:autoSpaceDN w:val="0"/>
        <w:rPr>
          <w:rFonts w:ascii="Cambria" w:hAnsi="Cambria"/>
          <w:b/>
          <w:color w:val="002060"/>
          <w:sz w:val="28"/>
          <w:szCs w:val="28"/>
        </w:rPr>
      </w:pPr>
    </w:p>
    <w:p w14:paraId="6153C622" w14:textId="18932621" w:rsidR="00C14CAF" w:rsidRDefault="00183A66" w:rsidP="009E1AC6">
      <w:pPr>
        <w:autoSpaceDE w:val="0"/>
        <w:autoSpaceDN w:val="0"/>
        <w:rPr>
          <w:rFonts w:ascii="Cambria" w:hAnsi="Cambria"/>
          <w:b/>
          <w:color w:val="002060"/>
          <w:sz w:val="28"/>
          <w:szCs w:val="28"/>
        </w:rPr>
      </w:pPr>
      <w:r w:rsidRPr="00A30D21">
        <w:rPr>
          <w:rFonts w:ascii="Cambria" w:hAnsi="Cambria"/>
          <w:b/>
          <w:color w:val="002060"/>
          <w:sz w:val="28"/>
          <w:szCs w:val="28"/>
        </w:rPr>
        <w:t>Программа семинара</w:t>
      </w:r>
    </w:p>
    <w:p w14:paraId="602A7243" w14:textId="77777777" w:rsidR="00C14CAF" w:rsidRPr="00C14CAF" w:rsidRDefault="00C14CAF" w:rsidP="009E1AC6">
      <w:pPr>
        <w:autoSpaceDE w:val="0"/>
        <w:autoSpaceDN w:val="0"/>
      </w:pPr>
    </w:p>
    <w:p w14:paraId="508109D3" w14:textId="77777777" w:rsidR="00C14CAF" w:rsidRPr="00C14CAF" w:rsidRDefault="00C14CAF" w:rsidP="00C14CAF">
      <w:pPr>
        <w:shd w:val="clear" w:color="auto" w:fill="FFFFFF"/>
        <w:spacing w:after="100" w:afterAutospacing="1"/>
        <w:rPr>
          <w:color w:val="000000"/>
          <w:sz w:val="22"/>
          <w:szCs w:val="22"/>
        </w:rPr>
      </w:pPr>
      <w:r w:rsidRPr="00C14CAF">
        <w:rPr>
          <w:b/>
          <w:bCs/>
          <w:color w:val="000000"/>
          <w:sz w:val="22"/>
          <w:szCs w:val="22"/>
        </w:rPr>
        <w:t>1. Камеральный контроль:</w:t>
      </w:r>
    </w:p>
    <w:p w14:paraId="0162B1E2" w14:textId="77777777"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1.1. Практические аспекты реагирования на уведомления по результатам камерального контроля; обжалование уведомлений, решений о признании уведомлений неисполненными;</w:t>
      </w:r>
    </w:p>
    <w:p w14:paraId="64A13DC0" w14:textId="42CA720F"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1.2. Судебная практика; рекомендации.</w:t>
      </w:r>
    </w:p>
    <w:p w14:paraId="18CADB19" w14:textId="77777777" w:rsidR="00C14CAF" w:rsidRPr="00C14CAF" w:rsidRDefault="00C14CAF" w:rsidP="00C14CAF">
      <w:pPr>
        <w:shd w:val="clear" w:color="auto" w:fill="FFFFFF"/>
        <w:spacing w:after="100" w:afterAutospacing="1"/>
        <w:rPr>
          <w:color w:val="000000"/>
          <w:sz w:val="22"/>
          <w:szCs w:val="22"/>
        </w:rPr>
      </w:pPr>
      <w:r w:rsidRPr="00C14CAF">
        <w:rPr>
          <w:b/>
          <w:bCs/>
          <w:color w:val="000000"/>
          <w:sz w:val="22"/>
          <w:szCs w:val="22"/>
        </w:rPr>
        <w:t>2. Обжалование результатов налоговых проверок:</w:t>
      </w:r>
    </w:p>
    <w:p w14:paraId="39441A96" w14:textId="77777777"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2.1. Порядок действий при получении предварительного акта налоговой проверки;</w:t>
      </w:r>
    </w:p>
    <w:p w14:paraId="04BCB16E" w14:textId="77777777"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2.2. Досудебное обжалование в Министерстве финансов РК;</w:t>
      </w:r>
    </w:p>
    <w:p w14:paraId="55EF80A2" w14:textId="77777777"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2.3. Судебное обжалование;</w:t>
      </w:r>
    </w:p>
    <w:p w14:paraId="44B31AB0" w14:textId="1FC3FDF3"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2.4. Судебная практика; рекомендации.</w:t>
      </w:r>
    </w:p>
    <w:p w14:paraId="2613B525" w14:textId="77777777" w:rsidR="00C14CAF" w:rsidRPr="00C14CAF" w:rsidRDefault="00C14CAF" w:rsidP="00C14CAF">
      <w:pPr>
        <w:shd w:val="clear" w:color="auto" w:fill="FFFFFF"/>
        <w:spacing w:after="100" w:afterAutospacing="1"/>
        <w:rPr>
          <w:color w:val="000000"/>
          <w:sz w:val="22"/>
          <w:szCs w:val="22"/>
        </w:rPr>
      </w:pPr>
      <w:r w:rsidRPr="00C14CAF">
        <w:rPr>
          <w:b/>
          <w:bCs/>
          <w:color w:val="000000"/>
          <w:sz w:val="22"/>
          <w:szCs w:val="22"/>
        </w:rPr>
        <w:t>3. Проблема неблагонадежных поставщиков:</w:t>
      </w:r>
    </w:p>
    <w:p w14:paraId="5D1912CC" w14:textId="77777777"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3.1. Налоговые последствия признания поставщика «неблагонадежным»;</w:t>
      </w:r>
    </w:p>
    <w:p w14:paraId="25F30B74" w14:textId="77777777"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3.2. Способы защиты интересов налогоплательщика и снижения рисков;</w:t>
      </w:r>
    </w:p>
    <w:p w14:paraId="6169C649" w14:textId="2D52DC44"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3.3. Судебная практика; рекомендации.</w:t>
      </w:r>
    </w:p>
    <w:p w14:paraId="31E8CB8B" w14:textId="77777777" w:rsidR="00C14CAF" w:rsidRPr="00C14CAF" w:rsidRDefault="00C14CAF" w:rsidP="00C14CAF">
      <w:pPr>
        <w:shd w:val="clear" w:color="auto" w:fill="FFFFFF"/>
        <w:spacing w:after="100" w:afterAutospacing="1"/>
        <w:rPr>
          <w:color w:val="000000"/>
          <w:sz w:val="22"/>
          <w:szCs w:val="22"/>
        </w:rPr>
      </w:pPr>
      <w:r w:rsidRPr="00C14CAF">
        <w:rPr>
          <w:b/>
          <w:bCs/>
          <w:color w:val="000000"/>
          <w:sz w:val="22"/>
          <w:szCs w:val="22"/>
        </w:rPr>
        <w:t>4. Оспаривание сделок налоговыми органами:</w:t>
      </w:r>
    </w:p>
    <w:p w14:paraId="4AD551FC" w14:textId="77777777"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4.1. Налоговые последствия признания сделки недействительной;</w:t>
      </w:r>
    </w:p>
    <w:p w14:paraId="74B71D1D" w14:textId="77777777"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4.2. Тактика защиты интересов налогоплательщика при оспаривании сделки; снижение рисков;</w:t>
      </w:r>
    </w:p>
    <w:p w14:paraId="7BD73444" w14:textId="4506BDB4" w:rsidR="00C14CAF" w:rsidRPr="00C14CAF" w:rsidRDefault="00C14CAF" w:rsidP="00C14CAF">
      <w:pPr>
        <w:shd w:val="clear" w:color="auto" w:fill="FFFFFF"/>
        <w:spacing w:after="100" w:afterAutospacing="1"/>
        <w:rPr>
          <w:color w:val="000000"/>
          <w:sz w:val="22"/>
          <w:szCs w:val="22"/>
        </w:rPr>
      </w:pPr>
      <w:r w:rsidRPr="00C14CAF">
        <w:rPr>
          <w:color w:val="000000"/>
          <w:sz w:val="22"/>
          <w:szCs w:val="22"/>
        </w:rPr>
        <w:t>4.3. Судебная практика; рекомендации.</w:t>
      </w:r>
    </w:p>
    <w:p w14:paraId="09FD1A3B" w14:textId="77777777" w:rsidR="00C14CAF" w:rsidRPr="00C14CAF" w:rsidRDefault="00C14CAF" w:rsidP="00C14CAF">
      <w:pPr>
        <w:shd w:val="clear" w:color="auto" w:fill="FFFFFF"/>
        <w:spacing w:after="100" w:afterAutospacing="1"/>
        <w:rPr>
          <w:color w:val="000000"/>
          <w:sz w:val="22"/>
          <w:szCs w:val="22"/>
        </w:rPr>
      </w:pPr>
      <w:r w:rsidRPr="00C14CAF">
        <w:rPr>
          <w:b/>
          <w:bCs/>
          <w:color w:val="000000"/>
          <w:sz w:val="22"/>
          <w:szCs w:val="22"/>
        </w:rPr>
        <w:t>5. АППК и налоговые споры.</w:t>
      </w:r>
    </w:p>
    <w:p w14:paraId="55FC02E9" w14:textId="77777777" w:rsidR="00C14CAF" w:rsidRDefault="00C14CAF" w:rsidP="00C14CAF">
      <w:pPr>
        <w:pStyle w:val="2"/>
        <w:ind w:hanging="142"/>
        <w:jc w:val="left"/>
      </w:pPr>
    </w:p>
    <w:p w14:paraId="0E21E716" w14:textId="77777777" w:rsidR="009E1AC6" w:rsidRDefault="009E1AC6" w:rsidP="009E1AC6">
      <w:pPr>
        <w:pStyle w:val="2"/>
        <w:ind w:hanging="142"/>
      </w:pPr>
    </w:p>
    <w:p w14:paraId="47510205" w14:textId="77777777" w:rsidR="009E1AC6" w:rsidRDefault="009E1AC6" w:rsidP="009E1AC6">
      <w:pPr>
        <w:pStyle w:val="2"/>
        <w:ind w:hanging="142"/>
      </w:pPr>
    </w:p>
    <w:p w14:paraId="3C60228B" w14:textId="77777777" w:rsidR="009E1AC6" w:rsidRDefault="009E1AC6" w:rsidP="009E1AC6">
      <w:pPr>
        <w:pStyle w:val="2"/>
        <w:ind w:hanging="142"/>
      </w:pPr>
    </w:p>
    <w:p w14:paraId="346B40AA" w14:textId="77777777" w:rsidR="009E1AC6" w:rsidRDefault="009E1AC6" w:rsidP="009E1AC6">
      <w:pPr>
        <w:pStyle w:val="2"/>
        <w:ind w:hanging="142"/>
      </w:pPr>
    </w:p>
    <w:p w14:paraId="3F6F7F66" w14:textId="77777777" w:rsidR="009E1AC6" w:rsidRDefault="009E1AC6" w:rsidP="009E1AC6">
      <w:pPr>
        <w:pStyle w:val="2"/>
        <w:ind w:hanging="142"/>
      </w:pPr>
    </w:p>
    <w:p w14:paraId="2CF94F46" w14:textId="2EA86D8C" w:rsidR="00EC6467" w:rsidRDefault="00EC6467" w:rsidP="009E1AC6">
      <w:pPr>
        <w:pStyle w:val="2"/>
        <w:ind w:firstLine="0"/>
      </w:pPr>
    </w:p>
    <w:p w14:paraId="0E7F4E75" w14:textId="44F193A1" w:rsidR="00C14CAF" w:rsidRDefault="00C14CAF" w:rsidP="00C14CAF"/>
    <w:p w14:paraId="02B95904" w14:textId="1B98938C" w:rsidR="00C14CAF" w:rsidRDefault="00C14CAF" w:rsidP="00C14CAF"/>
    <w:p w14:paraId="476111F7" w14:textId="77777777" w:rsidR="00C14CAF" w:rsidRPr="00C14CAF" w:rsidRDefault="00C14CAF" w:rsidP="00C14CAF"/>
    <w:p w14:paraId="337811AA" w14:textId="037D97AD" w:rsidR="00EC6467" w:rsidRPr="009E1AC6" w:rsidRDefault="00DC7D74" w:rsidP="00DC7D74">
      <w:pPr>
        <w:rPr>
          <w:i/>
          <w:color w:val="FF0000"/>
        </w:rPr>
      </w:pPr>
      <w:r w:rsidRPr="009E1AC6">
        <w:rPr>
          <w:b/>
          <w:bCs/>
          <w:color w:val="FF0000"/>
          <w:sz w:val="21"/>
          <w:szCs w:val="21"/>
          <w:shd w:val="clear" w:color="auto" w:fill="FFFFFF"/>
        </w:rPr>
        <w:t xml:space="preserve">Равиль </w:t>
      </w:r>
      <w:proofErr w:type="spellStart"/>
      <w:r w:rsidRPr="009E1AC6">
        <w:rPr>
          <w:b/>
          <w:bCs/>
          <w:color w:val="FF0000"/>
          <w:sz w:val="21"/>
          <w:szCs w:val="21"/>
          <w:shd w:val="clear" w:color="auto" w:fill="FFFFFF"/>
        </w:rPr>
        <w:t>Кассильгов</w:t>
      </w:r>
      <w:proofErr w:type="spellEnd"/>
      <w:r w:rsidRPr="009E1AC6">
        <w:rPr>
          <w:i/>
          <w:color w:val="FF0000"/>
        </w:rPr>
        <w:t xml:space="preserve"> </w:t>
      </w:r>
    </w:p>
    <w:p w14:paraId="61C84B09" w14:textId="77777777" w:rsidR="00DC7D74" w:rsidRPr="00DC7D74" w:rsidRDefault="00DC7D74" w:rsidP="00DC7D74">
      <w:pPr>
        <w:shd w:val="clear" w:color="auto" w:fill="FFFFFF"/>
        <w:textAlignment w:val="baseline"/>
        <w:rPr>
          <w:color w:val="000000" w:themeColor="text1"/>
          <w:sz w:val="21"/>
          <w:szCs w:val="21"/>
        </w:rPr>
      </w:pPr>
      <w:r w:rsidRPr="00DC7D74">
        <w:rPr>
          <w:b/>
          <w:bCs/>
          <w:color w:val="000000" w:themeColor="text1"/>
          <w:sz w:val="20"/>
          <w:szCs w:val="20"/>
          <w:bdr w:val="none" w:sz="0" w:space="0" w:color="auto" w:frame="1"/>
        </w:rPr>
        <w:t>Специализация:</w:t>
      </w:r>
      <w:r w:rsidRPr="00DC7D74">
        <w:rPr>
          <w:color w:val="000000" w:themeColor="text1"/>
          <w:sz w:val="21"/>
          <w:szCs w:val="21"/>
        </w:rPr>
        <w:br/>
        <w:t>— Налоговые, таможенные и корпоративные споры;</w:t>
      </w:r>
      <w:r w:rsidRPr="00DC7D74">
        <w:rPr>
          <w:color w:val="000000" w:themeColor="text1"/>
          <w:sz w:val="21"/>
          <w:szCs w:val="21"/>
        </w:rPr>
        <w:br/>
        <w:t>— Защита фармацевтических компаний от недобросовестной конкуренции;</w:t>
      </w:r>
      <w:r w:rsidRPr="00DC7D74">
        <w:rPr>
          <w:color w:val="000000" w:themeColor="text1"/>
          <w:sz w:val="21"/>
          <w:szCs w:val="21"/>
        </w:rPr>
        <w:br/>
        <w:t>— Международный арбитраж.</w:t>
      </w:r>
    </w:p>
    <w:p w14:paraId="04308272" w14:textId="570BB4AF" w:rsidR="00DC7D74" w:rsidRPr="009E1AC6" w:rsidRDefault="00DC7D74" w:rsidP="009E1AC6">
      <w:pPr>
        <w:shd w:val="clear" w:color="auto" w:fill="FFFFFF"/>
        <w:textAlignment w:val="baseline"/>
        <w:rPr>
          <w:color w:val="000000" w:themeColor="text1"/>
          <w:sz w:val="21"/>
          <w:szCs w:val="21"/>
        </w:rPr>
      </w:pPr>
      <w:r w:rsidRPr="00DC7D74">
        <w:rPr>
          <w:b/>
          <w:bCs/>
          <w:color w:val="000000" w:themeColor="text1"/>
          <w:sz w:val="21"/>
          <w:szCs w:val="21"/>
          <w:bdr w:val="none" w:sz="0" w:space="0" w:color="auto" w:frame="1"/>
        </w:rPr>
        <w:t>Награды, достижения и сообщества:</w:t>
      </w:r>
      <w:r w:rsidRPr="00DC7D74">
        <w:rPr>
          <w:color w:val="000000" w:themeColor="text1"/>
          <w:sz w:val="21"/>
          <w:szCs w:val="21"/>
        </w:rPr>
        <w:br/>
        <w:t xml:space="preserve">— Окончил с отличием </w:t>
      </w:r>
      <w:proofErr w:type="spellStart"/>
      <w:r w:rsidRPr="00DC7D74">
        <w:rPr>
          <w:color w:val="000000" w:themeColor="text1"/>
          <w:sz w:val="21"/>
          <w:szCs w:val="21"/>
        </w:rPr>
        <w:t>Ноттингемский</w:t>
      </w:r>
      <w:proofErr w:type="spellEnd"/>
      <w:r w:rsidRPr="00DC7D74">
        <w:rPr>
          <w:color w:val="000000" w:themeColor="text1"/>
          <w:sz w:val="21"/>
          <w:szCs w:val="21"/>
        </w:rPr>
        <w:t xml:space="preserve"> университет (University </w:t>
      </w:r>
      <w:proofErr w:type="spellStart"/>
      <w:r w:rsidRPr="00DC7D74">
        <w:rPr>
          <w:color w:val="000000" w:themeColor="text1"/>
          <w:sz w:val="21"/>
          <w:szCs w:val="21"/>
        </w:rPr>
        <w:t>of</w:t>
      </w:r>
      <w:proofErr w:type="spellEnd"/>
      <w:r w:rsidRPr="00DC7D74">
        <w:rPr>
          <w:color w:val="000000" w:themeColor="text1"/>
          <w:sz w:val="21"/>
          <w:szCs w:val="21"/>
        </w:rPr>
        <w:t xml:space="preserve"> </w:t>
      </w:r>
      <w:proofErr w:type="spellStart"/>
      <w:r w:rsidRPr="00DC7D74">
        <w:rPr>
          <w:color w:val="000000" w:themeColor="text1"/>
          <w:sz w:val="21"/>
          <w:szCs w:val="21"/>
        </w:rPr>
        <w:t>Nottingham</w:t>
      </w:r>
      <w:proofErr w:type="spellEnd"/>
      <w:r w:rsidRPr="00DC7D74">
        <w:rPr>
          <w:color w:val="000000" w:themeColor="text1"/>
          <w:sz w:val="21"/>
          <w:szCs w:val="21"/>
        </w:rPr>
        <w:t xml:space="preserve">), Англия, LLM </w:t>
      </w:r>
      <w:proofErr w:type="spellStart"/>
      <w:r w:rsidRPr="00DC7D74">
        <w:rPr>
          <w:color w:val="000000" w:themeColor="text1"/>
          <w:sz w:val="21"/>
          <w:szCs w:val="21"/>
        </w:rPr>
        <w:t>in</w:t>
      </w:r>
      <w:proofErr w:type="spellEnd"/>
      <w:r w:rsidRPr="00DC7D74">
        <w:rPr>
          <w:color w:val="000000" w:themeColor="text1"/>
          <w:sz w:val="21"/>
          <w:szCs w:val="21"/>
        </w:rPr>
        <w:t xml:space="preserve"> International Commercial </w:t>
      </w:r>
      <w:proofErr w:type="spellStart"/>
      <w:r w:rsidRPr="00DC7D74">
        <w:rPr>
          <w:color w:val="000000" w:themeColor="text1"/>
          <w:sz w:val="21"/>
          <w:szCs w:val="21"/>
        </w:rPr>
        <w:t>Law</w:t>
      </w:r>
      <w:proofErr w:type="spellEnd"/>
      <w:r w:rsidRPr="00DC7D74">
        <w:rPr>
          <w:color w:val="000000" w:themeColor="text1"/>
          <w:sz w:val="21"/>
          <w:szCs w:val="21"/>
        </w:rPr>
        <w:t>, 2010;</w:t>
      </w:r>
      <w:r w:rsidRPr="00DC7D74">
        <w:rPr>
          <w:color w:val="000000" w:themeColor="text1"/>
          <w:sz w:val="21"/>
          <w:szCs w:val="21"/>
        </w:rPr>
        <w:br/>
        <w:t xml:space="preserve">— Член Палаты юридических консультантов </w:t>
      </w:r>
      <w:proofErr w:type="spellStart"/>
      <w:r w:rsidRPr="00DC7D74">
        <w:rPr>
          <w:color w:val="000000" w:themeColor="text1"/>
          <w:sz w:val="21"/>
          <w:szCs w:val="21"/>
        </w:rPr>
        <w:t>KazBar</w:t>
      </w:r>
      <w:proofErr w:type="spellEnd"/>
      <w:r w:rsidRPr="00DC7D74">
        <w:rPr>
          <w:color w:val="000000" w:themeColor="text1"/>
          <w:sz w:val="21"/>
          <w:szCs w:val="21"/>
        </w:rPr>
        <w:t>;</w:t>
      </w:r>
      <w:r w:rsidRPr="00DC7D74">
        <w:rPr>
          <w:color w:val="000000" w:themeColor="text1"/>
          <w:sz w:val="21"/>
          <w:szCs w:val="21"/>
        </w:rPr>
        <w:br/>
        <w:t>— Допущен к представлению интересов сторон в Суде МФЦА;</w:t>
      </w:r>
      <w:r w:rsidRPr="00DC7D74">
        <w:rPr>
          <w:color w:val="000000" w:themeColor="text1"/>
          <w:sz w:val="21"/>
          <w:szCs w:val="21"/>
        </w:rPr>
        <w:br/>
        <w:t xml:space="preserve">— Legal </w:t>
      </w:r>
      <w:proofErr w:type="spellStart"/>
      <w:r w:rsidRPr="00DC7D74">
        <w:rPr>
          <w:color w:val="000000" w:themeColor="text1"/>
          <w:sz w:val="21"/>
          <w:szCs w:val="21"/>
        </w:rPr>
        <w:t>Adviser</w:t>
      </w:r>
      <w:proofErr w:type="spellEnd"/>
      <w:r w:rsidRPr="00DC7D74">
        <w:rPr>
          <w:color w:val="000000" w:themeColor="text1"/>
          <w:sz w:val="21"/>
          <w:szCs w:val="21"/>
        </w:rPr>
        <w:t xml:space="preserve"> AIFC Legal Services Board.</w:t>
      </w:r>
    </w:p>
    <w:p w14:paraId="75F7198F" w14:textId="59210301" w:rsidR="00DC7D74" w:rsidRPr="00DC7D74" w:rsidRDefault="00C14CAF" w:rsidP="00DC7D74">
      <w:pPr>
        <w:rPr>
          <w:bCs/>
          <w:color w:val="000000" w:themeColor="text1"/>
        </w:rPr>
      </w:pPr>
      <w:r>
        <w:rPr>
          <w:color w:val="000000" w:themeColor="text1"/>
          <w:sz w:val="21"/>
          <w:szCs w:val="21"/>
          <w:shd w:val="clear" w:color="auto" w:fill="FFFFFF"/>
        </w:rPr>
        <w:t>Опыт работы более 10 лет. П</w:t>
      </w:r>
      <w:r w:rsidR="00DC7D74" w:rsidRPr="00DC7D74">
        <w:rPr>
          <w:color w:val="000000" w:themeColor="text1"/>
          <w:sz w:val="21"/>
          <w:szCs w:val="21"/>
          <w:shd w:val="clear" w:color="auto" w:fill="FFFFFF"/>
        </w:rPr>
        <w:t>редставляет интересы компаний в судах всех уровней, преимущественно в налоговых спорах, а также в международных арбитражах</w:t>
      </w:r>
    </w:p>
    <w:p w14:paraId="204A7EE0" w14:textId="77777777" w:rsidR="00EC6467" w:rsidRPr="00DC7D74" w:rsidRDefault="00EC6467" w:rsidP="00F83D0E">
      <w:pPr>
        <w:rPr>
          <w:color w:val="000000" w:themeColor="text1"/>
        </w:rPr>
      </w:pPr>
    </w:p>
    <w:p w14:paraId="0A5911EE" w14:textId="77777777" w:rsidR="00DA5B06" w:rsidRPr="003104F1" w:rsidRDefault="00DA5B06" w:rsidP="00F83D0E">
      <w:pPr>
        <w:autoSpaceDE w:val="0"/>
        <w:autoSpaceDN w:val="0"/>
        <w:adjustRightInd w:val="0"/>
        <w:rPr>
          <w:b/>
          <w:color w:val="002060"/>
        </w:rPr>
      </w:pPr>
      <w:r w:rsidRPr="003104F1">
        <w:rPr>
          <w:b/>
          <w:color w:val="002060"/>
        </w:rPr>
        <w:t>Подробности:</w:t>
      </w:r>
    </w:p>
    <w:p w14:paraId="38935BCD" w14:textId="12D0ACCC" w:rsidR="0067198B" w:rsidRDefault="009E1AC6" w:rsidP="00F83D0E">
      <w:pPr>
        <w:autoSpaceDE w:val="0"/>
        <w:autoSpaceDN w:val="0"/>
        <w:adjustRightInd w:val="0"/>
        <w:rPr>
          <w:b/>
        </w:rPr>
      </w:pPr>
      <w:r>
        <w:rPr>
          <w:b/>
          <w:lang w:val="en-US"/>
        </w:rPr>
        <w:t>Online</w:t>
      </w:r>
      <w:r w:rsidRPr="009E1AC6">
        <w:rPr>
          <w:b/>
        </w:rPr>
        <w:t xml:space="preserve"> </w:t>
      </w:r>
      <w:r>
        <w:rPr>
          <w:b/>
          <w:lang w:val="kk-KZ"/>
        </w:rPr>
        <w:t>семинар</w:t>
      </w:r>
      <w:r w:rsidR="00DA5B06" w:rsidRPr="003104F1">
        <w:br/>
      </w:r>
      <w:r>
        <w:rPr>
          <w:b/>
          <w:color w:val="FF0000"/>
          <w:lang w:val="kk-KZ"/>
        </w:rPr>
        <w:t>12-13 ноября</w:t>
      </w:r>
      <w:r w:rsidR="00056F05" w:rsidRPr="003104F1">
        <w:rPr>
          <w:b/>
          <w:color w:val="FF0000"/>
          <w:lang w:val="kk-KZ"/>
        </w:rPr>
        <w:t xml:space="preserve"> </w:t>
      </w:r>
      <w:r w:rsidR="00FE7929">
        <w:rPr>
          <w:b/>
          <w:color w:val="FF0000"/>
        </w:rPr>
        <w:t>2024</w:t>
      </w:r>
      <w:r w:rsidR="00DA5B06" w:rsidRPr="003104F1">
        <w:rPr>
          <w:b/>
          <w:color w:val="FF0000"/>
        </w:rPr>
        <w:t>г.</w:t>
      </w:r>
      <w:r w:rsidR="00DA5B06" w:rsidRPr="003104F1">
        <w:rPr>
          <w:color w:val="FF0000"/>
        </w:rPr>
        <w:t>,</w:t>
      </w:r>
      <w:r w:rsidR="00DA5B06" w:rsidRPr="003104F1">
        <w:rPr>
          <w:b/>
        </w:rPr>
        <w:t xml:space="preserve"> </w:t>
      </w:r>
    </w:p>
    <w:p w14:paraId="0835A3A3" w14:textId="77777777" w:rsidR="00FE7929" w:rsidRPr="003104F1" w:rsidRDefault="00FE7929" w:rsidP="00F83D0E">
      <w:pPr>
        <w:autoSpaceDE w:val="0"/>
        <w:autoSpaceDN w:val="0"/>
        <w:adjustRightInd w:val="0"/>
        <w:rPr>
          <w:b/>
        </w:rPr>
      </w:pPr>
    </w:p>
    <w:p w14:paraId="0CD367BB" w14:textId="0EB5CBA0" w:rsidR="00DA5B06" w:rsidRPr="003104F1" w:rsidRDefault="008C0CEA" w:rsidP="00F83D0E">
      <w:pPr>
        <w:pStyle w:val="af2"/>
        <w:rPr>
          <w:rFonts w:eastAsia="MS Mincho"/>
          <w:b/>
        </w:rPr>
      </w:pPr>
      <w:r w:rsidRPr="003104F1">
        <w:rPr>
          <w:rFonts w:eastAsia="MS Mincho"/>
          <w:b/>
        </w:rPr>
        <w:t>с 10.00 до 1</w:t>
      </w:r>
      <w:r w:rsidR="009E1AC6">
        <w:rPr>
          <w:rFonts w:eastAsia="MS Mincho"/>
          <w:b/>
          <w:lang w:val="kk-KZ"/>
        </w:rPr>
        <w:t>3</w:t>
      </w:r>
      <w:r w:rsidR="00DA5B06" w:rsidRPr="003104F1">
        <w:rPr>
          <w:rFonts w:eastAsia="MS Mincho"/>
          <w:b/>
        </w:rPr>
        <w:t xml:space="preserve">.00 часов </w:t>
      </w:r>
    </w:p>
    <w:p w14:paraId="253F174D" w14:textId="77777777" w:rsidR="00056F05" w:rsidRPr="003104F1" w:rsidRDefault="00DA5B06" w:rsidP="00F83D0E">
      <w:pPr>
        <w:autoSpaceDE w:val="0"/>
        <w:autoSpaceDN w:val="0"/>
        <w:adjustRightInd w:val="0"/>
        <w:spacing w:after="60"/>
      </w:pPr>
      <w:r w:rsidRPr="003104F1">
        <w:t xml:space="preserve">Стоимость участия: </w:t>
      </w:r>
    </w:p>
    <w:p w14:paraId="123B262C" w14:textId="0074720E" w:rsidR="00FE7929" w:rsidRDefault="009E1AC6" w:rsidP="00F83D0E">
      <w:pPr>
        <w:rPr>
          <w:b/>
          <w:color w:val="FF0000"/>
          <w:lang w:val="kk-KZ"/>
        </w:rPr>
      </w:pPr>
      <w:r>
        <w:rPr>
          <w:b/>
          <w:color w:val="FF0000"/>
          <w:lang w:val="kk-KZ"/>
        </w:rPr>
        <w:t>63 700 тенге</w:t>
      </w:r>
    </w:p>
    <w:p w14:paraId="0E4841CE" w14:textId="77777777" w:rsidR="00C14CAF" w:rsidRPr="009E1AC6" w:rsidRDefault="00C14CAF" w:rsidP="00F83D0E">
      <w:pPr>
        <w:rPr>
          <w:b/>
          <w:color w:val="FF0000"/>
          <w:lang w:val="kk-KZ"/>
        </w:rPr>
      </w:pPr>
    </w:p>
    <w:p w14:paraId="0234195A" w14:textId="2E53DC55" w:rsidR="00524B80" w:rsidRPr="009E1AC6" w:rsidRDefault="00DE0568" w:rsidP="00F83D0E">
      <w:pPr>
        <w:rPr>
          <w:bCs/>
        </w:rPr>
      </w:pPr>
      <w:r w:rsidRPr="003104F1">
        <w:rPr>
          <w:b/>
        </w:rPr>
        <w:t>В стоимость обучения</w:t>
      </w:r>
      <w:r w:rsidR="00524B80" w:rsidRPr="003104F1">
        <w:rPr>
          <w:b/>
        </w:rPr>
        <w:t xml:space="preserve"> </w:t>
      </w:r>
      <w:r w:rsidR="00DA5B06" w:rsidRPr="003104F1">
        <w:rPr>
          <w:b/>
          <w:bCs/>
        </w:rPr>
        <w:t>входит:</w:t>
      </w:r>
      <w:r w:rsidR="00DA5B06" w:rsidRPr="003104F1">
        <w:rPr>
          <w:bCs/>
        </w:rPr>
        <w:t xml:space="preserve"> </w:t>
      </w:r>
      <w:r w:rsidR="0067198B" w:rsidRPr="003104F1">
        <w:rPr>
          <w:bCs/>
        </w:rPr>
        <w:t>Р</w:t>
      </w:r>
      <w:r w:rsidR="00DA5B06" w:rsidRPr="003104F1">
        <w:rPr>
          <w:bCs/>
        </w:rPr>
        <w:t>аздаточный материал</w:t>
      </w:r>
      <w:r w:rsidR="00FE7929">
        <w:rPr>
          <w:bCs/>
        </w:rPr>
        <w:t xml:space="preserve"> в электронном виде</w:t>
      </w:r>
      <w:r w:rsidR="00DA5B06" w:rsidRPr="003104F1">
        <w:rPr>
          <w:bCs/>
        </w:rPr>
        <w:t>,</w:t>
      </w:r>
      <w:r w:rsidR="00332E09" w:rsidRPr="003104F1">
        <w:rPr>
          <w:bCs/>
        </w:rPr>
        <w:t xml:space="preserve"> сертификат в электронном виде</w:t>
      </w:r>
      <w:r w:rsidR="009E1AC6">
        <w:rPr>
          <w:bCs/>
        </w:rPr>
        <w:t>.</w:t>
      </w:r>
    </w:p>
    <w:p w14:paraId="23BD45BC" w14:textId="77777777" w:rsidR="00332E09" w:rsidRPr="003104F1" w:rsidRDefault="00332E09" w:rsidP="00F83D0E">
      <w:pPr>
        <w:rPr>
          <w:bCs/>
        </w:rPr>
      </w:pPr>
    </w:p>
    <w:p w14:paraId="2F2909B1" w14:textId="77777777" w:rsidR="00056F05" w:rsidRPr="003104F1" w:rsidRDefault="00DA5B06" w:rsidP="00F83D0E">
      <w:pPr>
        <w:rPr>
          <w:b/>
          <w:color w:val="FF0000"/>
        </w:rPr>
      </w:pPr>
      <w:r w:rsidRPr="003104F1">
        <w:rPr>
          <w:b/>
          <w:color w:val="FF0000"/>
        </w:rPr>
        <w:t>Стоимость указана БЕЗ НДС</w:t>
      </w:r>
    </w:p>
    <w:p w14:paraId="5465899A" w14:textId="77777777" w:rsidR="00183A66" w:rsidRPr="002A71C1" w:rsidRDefault="00183A66" w:rsidP="00FE7929">
      <w:pPr>
        <w:contextualSpacing/>
      </w:pPr>
    </w:p>
    <w:p w14:paraId="565CC747" w14:textId="77777777" w:rsidR="006753B3" w:rsidRPr="00F83D0E" w:rsidRDefault="006753B3" w:rsidP="00F83D0E">
      <w:pPr>
        <w:pStyle w:val="af0"/>
        <w:spacing w:before="0" w:beforeAutospacing="0" w:after="0" w:afterAutospacing="0"/>
        <w:rPr>
          <w:sz w:val="32"/>
          <w:szCs w:val="32"/>
        </w:rPr>
      </w:pPr>
    </w:p>
    <w:p w14:paraId="4055C75C" w14:textId="77777777" w:rsidR="006753B3" w:rsidRPr="00F83D0E" w:rsidRDefault="006753B3" w:rsidP="00F83D0E">
      <w:pPr>
        <w:pStyle w:val="af0"/>
        <w:spacing w:before="0" w:beforeAutospacing="0" w:after="0" w:afterAutospacing="0"/>
        <w:rPr>
          <w:sz w:val="32"/>
          <w:szCs w:val="32"/>
        </w:rPr>
      </w:pPr>
    </w:p>
    <w:p w14:paraId="35CDE2B9" w14:textId="77777777" w:rsidR="006753B3" w:rsidRPr="00F83D0E" w:rsidRDefault="006753B3" w:rsidP="00F83D0E">
      <w:pPr>
        <w:pStyle w:val="af0"/>
        <w:spacing w:before="0" w:beforeAutospacing="0" w:after="0" w:afterAutospacing="0"/>
        <w:rPr>
          <w:sz w:val="32"/>
          <w:szCs w:val="32"/>
        </w:rPr>
      </w:pPr>
    </w:p>
    <w:p w14:paraId="367FA5EE" w14:textId="77777777" w:rsidR="006753B3" w:rsidRPr="00F83D0E" w:rsidRDefault="006753B3" w:rsidP="00F83D0E">
      <w:pPr>
        <w:pStyle w:val="af0"/>
        <w:spacing w:before="0" w:beforeAutospacing="0" w:after="0" w:afterAutospacing="0"/>
        <w:rPr>
          <w:sz w:val="32"/>
          <w:szCs w:val="32"/>
        </w:rPr>
      </w:pPr>
    </w:p>
    <w:p w14:paraId="5A0D6351" w14:textId="77777777" w:rsidR="006753B3" w:rsidRPr="00F83D0E" w:rsidRDefault="006753B3" w:rsidP="00F83D0E">
      <w:pPr>
        <w:pStyle w:val="af0"/>
        <w:spacing w:before="0" w:beforeAutospacing="0" w:after="0" w:afterAutospacing="0"/>
        <w:rPr>
          <w:sz w:val="32"/>
          <w:szCs w:val="32"/>
        </w:rPr>
      </w:pPr>
    </w:p>
    <w:p w14:paraId="4EA7FBAF" w14:textId="77777777" w:rsidR="006753B3" w:rsidRPr="00F83D0E" w:rsidRDefault="006753B3" w:rsidP="00F83D0E">
      <w:pPr>
        <w:pStyle w:val="af0"/>
        <w:spacing w:before="0" w:beforeAutospacing="0" w:after="0" w:afterAutospacing="0"/>
        <w:rPr>
          <w:sz w:val="32"/>
          <w:szCs w:val="32"/>
        </w:rPr>
      </w:pPr>
    </w:p>
    <w:p w14:paraId="1D6F3993" w14:textId="77777777" w:rsidR="006753B3" w:rsidRPr="00F83D0E" w:rsidRDefault="006753B3" w:rsidP="00F83D0E">
      <w:pPr>
        <w:pStyle w:val="af0"/>
        <w:spacing w:before="0" w:beforeAutospacing="0" w:after="0" w:afterAutospacing="0"/>
        <w:rPr>
          <w:sz w:val="32"/>
          <w:szCs w:val="32"/>
        </w:rPr>
      </w:pPr>
    </w:p>
    <w:p w14:paraId="4F007D71" w14:textId="77777777" w:rsidR="006753B3" w:rsidRPr="00F83D0E" w:rsidRDefault="006753B3" w:rsidP="00F83D0E">
      <w:pPr>
        <w:pStyle w:val="af0"/>
        <w:spacing w:before="0" w:beforeAutospacing="0" w:after="0" w:afterAutospacing="0"/>
        <w:rPr>
          <w:sz w:val="32"/>
          <w:szCs w:val="32"/>
        </w:rPr>
      </w:pPr>
    </w:p>
    <w:p w14:paraId="60D92500" w14:textId="77777777" w:rsidR="006753B3" w:rsidRPr="00F83D0E" w:rsidRDefault="006753B3" w:rsidP="00F83D0E">
      <w:pPr>
        <w:pStyle w:val="af0"/>
        <w:spacing w:before="0" w:beforeAutospacing="0" w:after="0" w:afterAutospacing="0"/>
        <w:rPr>
          <w:sz w:val="32"/>
          <w:szCs w:val="32"/>
        </w:rPr>
      </w:pPr>
    </w:p>
    <w:p w14:paraId="056D5FBF" w14:textId="77777777" w:rsidR="006753B3" w:rsidRPr="00F83D0E" w:rsidRDefault="006753B3" w:rsidP="00F83D0E">
      <w:pPr>
        <w:pStyle w:val="af0"/>
        <w:spacing w:before="0" w:beforeAutospacing="0" w:after="0" w:afterAutospacing="0"/>
        <w:rPr>
          <w:sz w:val="32"/>
          <w:szCs w:val="32"/>
        </w:rPr>
      </w:pPr>
    </w:p>
    <w:p w14:paraId="4FFEE7B2" w14:textId="77777777" w:rsidR="006753B3" w:rsidRPr="00F83D0E" w:rsidRDefault="006753B3" w:rsidP="00F83D0E">
      <w:pPr>
        <w:pStyle w:val="af0"/>
        <w:spacing w:before="0" w:beforeAutospacing="0" w:after="0" w:afterAutospacing="0"/>
        <w:rPr>
          <w:sz w:val="32"/>
          <w:szCs w:val="32"/>
        </w:rPr>
      </w:pPr>
    </w:p>
    <w:p w14:paraId="010B722E" w14:textId="77777777" w:rsidR="006753B3" w:rsidRPr="00F83D0E" w:rsidRDefault="006753B3" w:rsidP="00F83D0E">
      <w:pPr>
        <w:pStyle w:val="af0"/>
        <w:spacing w:before="0" w:beforeAutospacing="0" w:after="0" w:afterAutospacing="0"/>
        <w:rPr>
          <w:sz w:val="32"/>
          <w:szCs w:val="32"/>
        </w:rPr>
      </w:pPr>
    </w:p>
    <w:p w14:paraId="2F28125F" w14:textId="77777777" w:rsidR="006753B3" w:rsidRPr="00F83D0E" w:rsidRDefault="006753B3" w:rsidP="00F83D0E">
      <w:pPr>
        <w:pStyle w:val="af0"/>
        <w:spacing w:before="0" w:beforeAutospacing="0" w:after="0" w:afterAutospacing="0"/>
        <w:rPr>
          <w:sz w:val="32"/>
          <w:szCs w:val="32"/>
        </w:rPr>
      </w:pPr>
    </w:p>
    <w:p w14:paraId="2F55A12D" w14:textId="77777777" w:rsidR="006753B3" w:rsidRPr="00F83D0E" w:rsidRDefault="006753B3" w:rsidP="00F83D0E">
      <w:pPr>
        <w:pStyle w:val="af0"/>
        <w:spacing w:before="0" w:beforeAutospacing="0" w:after="0" w:afterAutospacing="0"/>
        <w:rPr>
          <w:sz w:val="32"/>
          <w:szCs w:val="32"/>
        </w:rPr>
      </w:pPr>
    </w:p>
    <w:p w14:paraId="03151873" w14:textId="77777777" w:rsidR="006753B3" w:rsidRPr="00F83D0E" w:rsidRDefault="006753B3" w:rsidP="00CA5A62">
      <w:pPr>
        <w:pStyle w:val="af0"/>
        <w:spacing w:before="0" w:beforeAutospacing="0" w:after="0" w:afterAutospacing="0"/>
        <w:rPr>
          <w:sz w:val="32"/>
          <w:szCs w:val="32"/>
        </w:rPr>
      </w:pPr>
    </w:p>
    <w:p w14:paraId="5B57AE7B" w14:textId="77777777" w:rsidR="006753B3" w:rsidRPr="00F83D0E" w:rsidRDefault="006753B3" w:rsidP="00CA5A62">
      <w:pPr>
        <w:pStyle w:val="af0"/>
        <w:spacing w:before="0" w:beforeAutospacing="0" w:after="0" w:afterAutospacing="0"/>
        <w:rPr>
          <w:sz w:val="32"/>
          <w:szCs w:val="32"/>
        </w:rPr>
      </w:pPr>
    </w:p>
    <w:p w14:paraId="4DCD9DCF" w14:textId="77777777" w:rsidR="006753B3" w:rsidRPr="00F83D0E" w:rsidRDefault="006753B3" w:rsidP="00CA5A62">
      <w:pPr>
        <w:pStyle w:val="af0"/>
        <w:spacing w:before="0" w:beforeAutospacing="0" w:after="0" w:afterAutospacing="0"/>
        <w:rPr>
          <w:sz w:val="32"/>
          <w:szCs w:val="32"/>
        </w:rPr>
      </w:pPr>
    </w:p>
    <w:p w14:paraId="642BDD52" w14:textId="77777777" w:rsidR="006753B3" w:rsidRPr="00F83D0E" w:rsidRDefault="006753B3" w:rsidP="00CA5A62">
      <w:pPr>
        <w:pStyle w:val="af0"/>
        <w:spacing w:before="0" w:beforeAutospacing="0" w:after="0" w:afterAutospacing="0"/>
        <w:rPr>
          <w:sz w:val="32"/>
          <w:szCs w:val="32"/>
        </w:rPr>
      </w:pPr>
    </w:p>
    <w:p w14:paraId="01D68BCD" w14:textId="77777777" w:rsidR="006753B3" w:rsidRPr="00F83D0E" w:rsidRDefault="006753B3" w:rsidP="00CA5A62">
      <w:pPr>
        <w:pStyle w:val="af0"/>
        <w:spacing w:before="0" w:beforeAutospacing="0" w:after="0" w:afterAutospacing="0"/>
        <w:rPr>
          <w:sz w:val="32"/>
          <w:szCs w:val="32"/>
        </w:rPr>
      </w:pPr>
    </w:p>
    <w:p w14:paraId="1EBDF85D" w14:textId="77777777" w:rsidR="006753B3" w:rsidRPr="00F83D0E" w:rsidRDefault="006753B3" w:rsidP="00CA5A62">
      <w:pPr>
        <w:pStyle w:val="af0"/>
        <w:spacing w:before="0" w:beforeAutospacing="0" w:after="0" w:afterAutospacing="0"/>
        <w:rPr>
          <w:sz w:val="32"/>
          <w:szCs w:val="32"/>
        </w:rPr>
      </w:pPr>
    </w:p>
    <w:p w14:paraId="78EDC6CD" w14:textId="77777777" w:rsidR="006753B3" w:rsidRPr="00F83D0E" w:rsidRDefault="006753B3" w:rsidP="00CA5A62">
      <w:pPr>
        <w:pStyle w:val="af0"/>
        <w:spacing w:before="0" w:beforeAutospacing="0" w:after="0" w:afterAutospacing="0"/>
        <w:rPr>
          <w:sz w:val="32"/>
          <w:szCs w:val="32"/>
        </w:rPr>
      </w:pPr>
    </w:p>
    <w:p w14:paraId="54F08E19" w14:textId="77777777" w:rsidR="006753B3" w:rsidRPr="00F83D0E" w:rsidRDefault="006753B3" w:rsidP="00CA5A62">
      <w:pPr>
        <w:pStyle w:val="af0"/>
        <w:spacing w:before="0" w:beforeAutospacing="0" w:after="0" w:afterAutospacing="0"/>
        <w:rPr>
          <w:sz w:val="32"/>
          <w:szCs w:val="32"/>
        </w:rPr>
      </w:pPr>
    </w:p>
    <w:p w14:paraId="2B883704" w14:textId="77777777" w:rsidR="006753B3" w:rsidRPr="00F83D0E" w:rsidRDefault="006753B3" w:rsidP="00CA5A62">
      <w:pPr>
        <w:pStyle w:val="af0"/>
        <w:spacing w:before="0" w:beforeAutospacing="0" w:after="0" w:afterAutospacing="0"/>
        <w:rPr>
          <w:sz w:val="32"/>
          <w:szCs w:val="32"/>
        </w:rPr>
      </w:pPr>
    </w:p>
    <w:p w14:paraId="23B35771" w14:textId="77777777" w:rsidR="006753B3" w:rsidRPr="00F83D0E" w:rsidRDefault="006753B3" w:rsidP="00CA5A62">
      <w:pPr>
        <w:pStyle w:val="af0"/>
        <w:spacing w:before="0" w:beforeAutospacing="0" w:after="0" w:afterAutospacing="0"/>
        <w:rPr>
          <w:sz w:val="32"/>
          <w:szCs w:val="32"/>
        </w:rPr>
      </w:pPr>
    </w:p>
    <w:p w14:paraId="322E4C5D" w14:textId="77777777" w:rsidR="006753B3" w:rsidRPr="00F83D0E" w:rsidRDefault="006753B3" w:rsidP="00CA5A62">
      <w:pPr>
        <w:pStyle w:val="af0"/>
        <w:spacing w:before="0" w:beforeAutospacing="0" w:after="0" w:afterAutospacing="0"/>
        <w:rPr>
          <w:sz w:val="32"/>
          <w:szCs w:val="32"/>
        </w:rPr>
      </w:pPr>
    </w:p>
    <w:p w14:paraId="35345C1C" w14:textId="77777777" w:rsidR="006753B3" w:rsidRPr="00F83D0E" w:rsidRDefault="006753B3" w:rsidP="00CA5A62">
      <w:pPr>
        <w:pStyle w:val="af0"/>
        <w:spacing w:before="0" w:beforeAutospacing="0" w:after="0" w:afterAutospacing="0"/>
        <w:rPr>
          <w:sz w:val="32"/>
          <w:szCs w:val="32"/>
        </w:rPr>
      </w:pPr>
    </w:p>
    <w:p w14:paraId="34BE6D39" w14:textId="77777777" w:rsidR="006753B3" w:rsidRPr="00F83D0E" w:rsidRDefault="006753B3" w:rsidP="00CA5A62">
      <w:pPr>
        <w:pStyle w:val="af0"/>
        <w:spacing w:before="0" w:beforeAutospacing="0" w:after="0" w:afterAutospacing="0"/>
        <w:rPr>
          <w:sz w:val="32"/>
          <w:szCs w:val="32"/>
        </w:rPr>
      </w:pPr>
    </w:p>
    <w:p w14:paraId="0870EF63" w14:textId="77777777" w:rsidR="006753B3" w:rsidRPr="00F83D0E" w:rsidRDefault="006753B3" w:rsidP="00CA5A62">
      <w:pPr>
        <w:pStyle w:val="af0"/>
        <w:spacing w:before="0" w:beforeAutospacing="0" w:after="0" w:afterAutospacing="0"/>
        <w:rPr>
          <w:sz w:val="32"/>
          <w:szCs w:val="32"/>
        </w:rPr>
      </w:pPr>
    </w:p>
    <w:p w14:paraId="6F9C6DF9" w14:textId="77777777" w:rsidR="00EC6467" w:rsidRPr="00F83D0E" w:rsidRDefault="00BD7FB7" w:rsidP="00EC6467">
      <w:pPr>
        <w:rPr>
          <w:rFonts w:ascii="Cambria" w:hAnsi="Cambria"/>
          <w:bCs/>
          <w:sz w:val="32"/>
          <w:szCs w:val="32"/>
        </w:rPr>
      </w:pPr>
      <w:r w:rsidRPr="00F83D0E">
        <w:rPr>
          <w:rFonts w:ascii="Cambria" w:hAnsi="Cambria"/>
          <w:i/>
          <w:sz w:val="32"/>
          <w:szCs w:val="32"/>
        </w:rPr>
        <w:t xml:space="preserve"> </w:t>
      </w:r>
    </w:p>
    <w:p w14:paraId="5F33CE75" w14:textId="77777777" w:rsidR="00DA75A8" w:rsidRPr="00F83D0E" w:rsidRDefault="00DA75A8" w:rsidP="00DA75A8">
      <w:pPr>
        <w:ind w:left="360"/>
        <w:jc w:val="both"/>
        <w:rPr>
          <w:sz w:val="32"/>
          <w:szCs w:val="32"/>
        </w:rPr>
      </w:pPr>
    </w:p>
    <w:p w14:paraId="61845903" w14:textId="77777777" w:rsidR="00DA75A8" w:rsidRPr="00F83D0E" w:rsidRDefault="00DA75A8" w:rsidP="00DA75A8">
      <w:pPr>
        <w:ind w:left="360"/>
        <w:jc w:val="both"/>
        <w:rPr>
          <w:sz w:val="32"/>
          <w:szCs w:val="32"/>
        </w:rPr>
      </w:pPr>
    </w:p>
    <w:p w14:paraId="2D57A142" w14:textId="77777777" w:rsidR="00DA75A8" w:rsidRPr="00F83D0E" w:rsidRDefault="00DA75A8" w:rsidP="00DA75A8">
      <w:pPr>
        <w:ind w:left="360"/>
        <w:jc w:val="both"/>
        <w:rPr>
          <w:sz w:val="32"/>
          <w:szCs w:val="32"/>
        </w:rPr>
      </w:pPr>
    </w:p>
    <w:p w14:paraId="15D21A4D" w14:textId="77777777" w:rsidR="004F457F" w:rsidRPr="00F83D0E" w:rsidRDefault="004F457F" w:rsidP="00DA75A8">
      <w:pPr>
        <w:ind w:left="360"/>
        <w:jc w:val="both"/>
        <w:rPr>
          <w:sz w:val="32"/>
          <w:szCs w:val="32"/>
        </w:rPr>
      </w:pPr>
    </w:p>
    <w:p w14:paraId="3847ADBA" w14:textId="77777777" w:rsidR="004F457F" w:rsidRPr="00F83D0E" w:rsidRDefault="004F457F" w:rsidP="00DA75A8">
      <w:pPr>
        <w:ind w:left="360"/>
        <w:jc w:val="both"/>
        <w:rPr>
          <w:sz w:val="32"/>
          <w:szCs w:val="32"/>
        </w:rPr>
      </w:pPr>
    </w:p>
    <w:p w14:paraId="30E0836D" w14:textId="77777777" w:rsidR="00E0658A" w:rsidRPr="00F83D0E" w:rsidRDefault="00E0658A" w:rsidP="00DA75A8">
      <w:pPr>
        <w:ind w:left="360"/>
        <w:jc w:val="both"/>
        <w:rPr>
          <w:sz w:val="32"/>
          <w:szCs w:val="32"/>
        </w:rPr>
      </w:pPr>
    </w:p>
    <w:p w14:paraId="301EB1AF" w14:textId="77777777" w:rsidR="00F971C1" w:rsidRPr="00F83D0E" w:rsidRDefault="00F971C1" w:rsidP="00E611FC">
      <w:pPr>
        <w:autoSpaceDE w:val="0"/>
        <w:autoSpaceDN w:val="0"/>
        <w:adjustRightInd w:val="0"/>
        <w:rPr>
          <w:rFonts w:ascii="Cambria" w:hAnsi="Cambria" w:cs="Calibri"/>
          <w:b/>
          <w:color w:val="002060"/>
          <w:sz w:val="32"/>
          <w:szCs w:val="32"/>
          <w:lang w:val="kk-KZ"/>
        </w:rPr>
        <w:sectPr w:rsidR="00F971C1" w:rsidRPr="00F83D0E" w:rsidSect="00C14CAF">
          <w:type w:val="continuous"/>
          <w:pgSz w:w="11906" w:h="16838"/>
          <w:pgMar w:top="426" w:right="849" w:bottom="851" w:left="993" w:header="680" w:footer="510" w:gutter="0"/>
          <w:cols w:num="2" w:space="426" w:equalWidth="0">
            <w:col w:w="6378" w:space="426"/>
            <w:col w:w="3260"/>
          </w:cols>
          <w:docGrid w:linePitch="360"/>
        </w:sectPr>
      </w:pPr>
    </w:p>
    <w:p w14:paraId="24934C2F" w14:textId="77777777" w:rsidR="00EE6AF9" w:rsidRPr="00F83D0E" w:rsidRDefault="00EE6AF9" w:rsidP="00DD7DCD">
      <w:pPr>
        <w:tabs>
          <w:tab w:val="left" w:pos="8145"/>
        </w:tabs>
        <w:rPr>
          <w:sz w:val="32"/>
          <w:szCs w:val="32"/>
        </w:rPr>
        <w:sectPr w:rsidR="00EE6AF9" w:rsidRPr="00F83D0E" w:rsidSect="003C410B">
          <w:type w:val="continuous"/>
          <w:pgSz w:w="11906" w:h="16838"/>
          <w:pgMar w:top="1418" w:right="849" w:bottom="851" w:left="993" w:header="680" w:footer="510" w:gutter="0"/>
          <w:cols w:num="2" w:space="142"/>
          <w:docGrid w:linePitch="360"/>
        </w:sectPr>
      </w:pPr>
    </w:p>
    <w:p w14:paraId="41DE7719" w14:textId="77777777" w:rsidR="008408F5" w:rsidRPr="004F457F" w:rsidRDefault="008408F5" w:rsidP="00EC6467">
      <w:pPr>
        <w:tabs>
          <w:tab w:val="num" w:pos="432"/>
        </w:tabs>
        <w:rPr>
          <w:sz w:val="18"/>
          <w:szCs w:val="18"/>
        </w:rPr>
      </w:pPr>
    </w:p>
    <w:sectPr w:rsidR="008408F5" w:rsidRPr="004F457F" w:rsidSect="00C10569">
      <w:pgSz w:w="11906" w:h="16838"/>
      <w:pgMar w:top="851" w:right="851" w:bottom="851" w:left="1134"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3940" w14:textId="77777777" w:rsidR="006B69D3" w:rsidRDefault="006B69D3" w:rsidP="00E468EC">
      <w:r>
        <w:separator/>
      </w:r>
    </w:p>
  </w:endnote>
  <w:endnote w:type="continuationSeparator" w:id="0">
    <w:p w14:paraId="1D53DD44" w14:textId="77777777" w:rsidR="006B69D3" w:rsidRDefault="006B69D3"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F223" w14:textId="77777777" w:rsidR="00CA5A62" w:rsidRDefault="00D27BD2">
    <w:pPr>
      <w:pStyle w:val="a6"/>
    </w:pPr>
    <w:r>
      <w:rPr>
        <w:noProof/>
      </w:rPr>
      <mc:AlternateContent>
        <mc:Choice Requires="wps">
          <w:drawing>
            <wp:anchor distT="0" distB="0" distL="114300" distR="114300" simplePos="0" relativeHeight="251657216" behindDoc="0" locked="0" layoutInCell="1" allowOverlap="1" wp14:anchorId="390C2927" wp14:editId="22938ED8">
              <wp:simplePos x="0" y="0"/>
              <wp:positionH relativeFrom="column">
                <wp:posOffset>-10160</wp:posOffset>
              </wp:positionH>
              <wp:positionV relativeFrom="paragraph">
                <wp:posOffset>-55880</wp:posOffset>
              </wp:positionV>
              <wp:extent cx="6176645" cy="390525"/>
              <wp:effectExtent l="1270" t="254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8419A" w14:textId="77777777" w:rsidR="00CA5A62" w:rsidRPr="0011481E" w:rsidRDefault="00CA5A62" w:rsidP="0011481E">
                          <w:pPr>
                            <w:pStyle w:val="a6"/>
                            <w:ind w:right="360"/>
                            <w:jc w:val="center"/>
                          </w:pPr>
                        </w:p>
                        <w:p w14:paraId="07499F05" w14:textId="77777777" w:rsidR="00CA5A62" w:rsidRPr="00F55D99" w:rsidRDefault="00CA5A62"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C2927" id="Rectangle 7" o:spid="_x0000_s1027" style="position:absolute;margin-left:-.8pt;margin-top:-4.4pt;width:486.3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" stroked="f">
              <v:textbox>
                <w:txbxContent>
                  <w:p w14:paraId="7588419A" w14:textId="77777777" w:rsidR="00CA5A62" w:rsidRPr="0011481E" w:rsidRDefault="00CA5A62" w:rsidP="0011481E">
                    <w:pPr>
                      <w:pStyle w:val="a6"/>
                      <w:ind w:right="360"/>
                      <w:jc w:val="center"/>
                    </w:pPr>
                  </w:p>
                  <w:p w14:paraId="07499F05" w14:textId="77777777" w:rsidR="00CA5A62" w:rsidRPr="00F55D99" w:rsidRDefault="00CA5A62"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D987" w14:textId="77777777" w:rsidR="006B69D3" w:rsidRDefault="006B69D3" w:rsidP="00E468EC">
      <w:r>
        <w:separator/>
      </w:r>
    </w:p>
  </w:footnote>
  <w:footnote w:type="continuationSeparator" w:id="0">
    <w:p w14:paraId="2EBD1467" w14:textId="77777777" w:rsidR="006B69D3" w:rsidRDefault="006B69D3" w:rsidP="00E4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B26F" w14:textId="1AE47A0C" w:rsidR="00CA5A62" w:rsidRPr="00EA5923" w:rsidRDefault="00F95DEB" w:rsidP="004B706C">
    <w:pPr>
      <w:rPr>
        <w:rFonts w:ascii="Calibri" w:hAnsi="Calibri" w:cs="Calibri"/>
        <w:b/>
        <w:color w:val="FF0000"/>
        <w:sz w:val="28"/>
        <w:szCs w:val="28"/>
      </w:rPr>
    </w:pPr>
    <w:r>
      <w:rPr>
        <w:rFonts w:ascii="Calibri" w:hAnsi="Calibri" w:cs="Calibri"/>
        <w:b/>
        <w:noProof/>
        <w:color w:val="FF0000"/>
        <w:sz w:val="28"/>
        <w:szCs w:val="28"/>
      </w:rPr>
      <w:drawing>
        <wp:anchor distT="0" distB="0" distL="114300" distR="114300" simplePos="0" relativeHeight="251658240" behindDoc="1" locked="0" layoutInCell="1" allowOverlap="1" wp14:anchorId="1B73BCCE" wp14:editId="421EF790">
          <wp:simplePos x="0" y="0"/>
          <wp:positionH relativeFrom="column">
            <wp:posOffset>4499610</wp:posOffset>
          </wp:positionH>
          <wp:positionV relativeFrom="paragraph">
            <wp:posOffset>-172720</wp:posOffset>
          </wp:positionV>
          <wp:extent cx="2057400" cy="466725"/>
          <wp:effectExtent l="0" t="0" r="0" b="9525"/>
          <wp:wrapTight wrapText="bothSides">
            <wp:wrapPolygon edited="0">
              <wp:start x="0" y="0"/>
              <wp:lineTo x="0" y="21159"/>
              <wp:lineTo x="21400" y="21159"/>
              <wp:lineTo x="2140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anchor>
      </w:drawing>
    </w:r>
    <w:r w:rsidR="00DC7D74">
      <w:rPr>
        <w:rFonts w:ascii="Calibri" w:hAnsi="Calibri" w:cs="Calibri"/>
        <w:b/>
        <w:noProof/>
        <w:color w:val="FF0000"/>
        <w:sz w:val="28"/>
        <w:szCs w:val="28"/>
      </w:rPr>
      <w:t>12-13 ноября</w:t>
    </w:r>
    <w:r w:rsidR="00FE7929">
      <w:rPr>
        <w:rFonts w:ascii="Calibri" w:hAnsi="Calibri" w:cs="Calibri"/>
        <w:b/>
        <w:color w:val="FF0000"/>
        <w:sz w:val="28"/>
        <w:szCs w:val="28"/>
      </w:rPr>
      <w:t xml:space="preserve"> 2024</w:t>
    </w:r>
    <w:r w:rsidR="00CA5A62">
      <w:rPr>
        <w:rFonts w:ascii="Calibri" w:hAnsi="Calibri" w:cs="Calibri"/>
        <w:b/>
        <w:color w:val="FF0000"/>
        <w:sz w:val="28"/>
        <w:szCs w:val="28"/>
      </w:rPr>
      <w:t>г.</w:t>
    </w:r>
    <w:r>
      <w:rPr>
        <w:rFonts w:ascii="Calibri" w:hAnsi="Calibri" w:cs="Calibri"/>
        <w:b/>
        <w:color w:val="FF0000"/>
        <w:sz w:val="28"/>
        <w:szCs w:val="28"/>
      </w:rPr>
      <w:t xml:space="preserve">                                                                         </w:t>
    </w:r>
  </w:p>
  <w:p w14:paraId="1D281169" w14:textId="77777777" w:rsidR="00CA5A62" w:rsidRDefault="00CA5A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325"/>
    <w:multiLevelType w:val="hybridMultilevel"/>
    <w:tmpl w:val="CD7A7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617DC2"/>
    <w:multiLevelType w:val="multilevel"/>
    <w:tmpl w:val="0128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C45D66"/>
    <w:multiLevelType w:val="multilevel"/>
    <w:tmpl w:val="B9A0A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0278592">
    <w:abstractNumId w:val="1"/>
    <w:lvlOverride w:ilvl="0">
      <w:lvl w:ilvl="0">
        <w:numFmt w:val="bullet"/>
        <w:pStyle w:val="5"/>
        <w:lvlText w:val=""/>
        <w:lvlJc w:val="left"/>
        <w:pPr>
          <w:tabs>
            <w:tab w:val="num" w:pos="360"/>
          </w:tabs>
          <w:ind w:left="360" w:hanging="360"/>
        </w:pPr>
        <w:rPr>
          <w:rFonts w:ascii="Wingdings" w:hAnsi="Wingdings" w:hint="default"/>
          <w:sz w:val="20"/>
        </w:rPr>
      </w:lvl>
    </w:lvlOverride>
  </w:num>
  <w:num w:numId="2" w16cid:durableId="1321888762">
    <w:abstractNumId w:val="0"/>
  </w:num>
  <w:num w:numId="3" w16cid:durableId="1295864309">
    <w:abstractNumId w:val="2"/>
  </w:num>
  <w:num w:numId="4" w16cid:durableId="17990592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drawingGridHorizontalSpacing w:val="120"/>
  <w:displayHorizontalDrawingGridEvery w:val="2"/>
  <w:characterSpacingControl w:val="doNotCompress"/>
  <w:hdrShapeDefaults>
    <o:shapedefaults v:ext="edit" spidmax="2050" strokecolor="#4f81bd">
      <v:stroke dashstyle="1 1" startarrow="diamond" endarrow="diamond" color="#4f81bd" weight="2.5pt" endcap="round"/>
      <v:shadow color="#8686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6E5"/>
    <w:rsid w:val="000101D0"/>
    <w:rsid w:val="00022613"/>
    <w:rsid w:val="00053719"/>
    <w:rsid w:val="00054127"/>
    <w:rsid w:val="00054F5D"/>
    <w:rsid w:val="00056F05"/>
    <w:rsid w:val="0007610C"/>
    <w:rsid w:val="00080765"/>
    <w:rsid w:val="00086EBC"/>
    <w:rsid w:val="00093192"/>
    <w:rsid w:val="000B167C"/>
    <w:rsid w:val="000B6906"/>
    <w:rsid w:val="000C0230"/>
    <w:rsid w:val="000C6015"/>
    <w:rsid w:val="000D174E"/>
    <w:rsid w:val="000D208E"/>
    <w:rsid w:val="000E5CF1"/>
    <w:rsid w:val="000E7514"/>
    <w:rsid w:val="000F233F"/>
    <w:rsid w:val="000F55E6"/>
    <w:rsid w:val="000F7E2C"/>
    <w:rsid w:val="000F7E75"/>
    <w:rsid w:val="00102AF5"/>
    <w:rsid w:val="00104945"/>
    <w:rsid w:val="0011481E"/>
    <w:rsid w:val="00142C6B"/>
    <w:rsid w:val="00143B78"/>
    <w:rsid w:val="00144D09"/>
    <w:rsid w:val="00153F9E"/>
    <w:rsid w:val="00154810"/>
    <w:rsid w:val="001628EE"/>
    <w:rsid w:val="001678EB"/>
    <w:rsid w:val="00183A66"/>
    <w:rsid w:val="00184039"/>
    <w:rsid w:val="001B5CD0"/>
    <w:rsid w:val="001C7C44"/>
    <w:rsid w:val="001D0BF8"/>
    <w:rsid w:val="001D5522"/>
    <w:rsid w:val="001F3AB5"/>
    <w:rsid w:val="00203D15"/>
    <w:rsid w:val="00204166"/>
    <w:rsid w:val="00213C04"/>
    <w:rsid w:val="00224845"/>
    <w:rsid w:val="00232FF4"/>
    <w:rsid w:val="00233DF5"/>
    <w:rsid w:val="0024319D"/>
    <w:rsid w:val="002803B1"/>
    <w:rsid w:val="002826A3"/>
    <w:rsid w:val="00286DF1"/>
    <w:rsid w:val="0028739E"/>
    <w:rsid w:val="00296265"/>
    <w:rsid w:val="002B3FD5"/>
    <w:rsid w:val="002C2D1C"/>
    <w:rsid w:val="002C33AB"/>
    <w:rsid w:val="002C494C"/>
    <w:rsid w:val="002E0004"/>
    <w:rsid w:val="002E2D7E"/>
    <w:rsid w:val="002E3C59"/>
    <w:rsid w:val="00307B32"/>
    <w:rsid w:val="003104F1"/>
    <w:rsid w:val="00317534"/>
    <w:rsid w:val="00320F2C"/>
    <w:rsid w:val="00322022"/>
    <w:rsid w:val="00324A3A"/>
    <w:rsid w:val="00332E09"/>
    <w:rsid w:val="0033532C"/>
    <w:rsid w:val="00342953"/>
    <w:rsid w:val="0034417C"/>
    <w:rsid w:val="003458B9"/>
    <w:rsid w:val="00346E1A"/>
    <w:rsid w:val="00353226"/>
    <w:rsid w:val="00360C5D"/>
    <w:rsid w:val="00366206"/>
    <w:rsid w:val="00374230"/>
    <w:rsid w:val="00383FC9"/>
    <w:rsid w:val="003849F5"/>
    <w:rsid w:val="00386CAD"/>
    <w:rsid w:val="0038753E"/>
    <w:rsid w:val="003876E5"/>
    <w:rsid w:val="00394A9D"/>
    <w:rsid w:val="003A4A0B"/>
    <w:rsid w:val="003C03EF"/>
    <w:rsid w:val="003C410B"/>
    <w:rsid w:val="003C6803"/>
    <w:rsid w:val="003D6ABC"/>
    <w:rsid w:val="003E2080"/>
    <w:rsid w:val="003E25EC"/>
    <w:rsid w:val="00405F84"/>
    <w:rsid w:val="00406079"/>
    <w:rsid w:val="004403D5"/>
    <w:rsid w:val="004539F3"/>
    <w:rsid w:val="00457BDB"/>
    <w:rsid w:val="004706C5"/>
    <w:rsid w:val="004829CE"/>
    <w:rsid w:val="004B0A75"/>
    <w:rsid w:val="004B0BD0"/>
    <w:rsid w:val="004B404C"/>
    <w:rsid w:val="004B540C"/>
    <w:rsid w:val="004B706C"/>
    <w:rsid w:val="004C449C"/>
    <w:rsid w:val="004C5009"/>
    <w:rsid w:val="004D04D9"/>
    <w:rsid w:val="004D0FD8"/>
    <w:rsid w:val="004D1AEC"/>
    <w:rsid w:val="004F457F"/>
    <w:rsid w:val="004F4B9A"/>
    <w:rsid w:val="00505AD2"/>
    <w:rsid w:val="00512505"/>
    <w:rsid w:val="00512938"/>
    <w:rsid w:val="005150AA"/>
    <w:rsid w:val="00524B80"/>
    <w:rsid w:val="00533313"/>
    <w:rsid w:val="00536B4E"/>
    <w:rsid w:val="00537087"/>
    <w:rsid w:val="00543DDF"/>
    <w:rsid w:val="00543F97"/>
    <w:rsid w:val="00562110"/>
    <w:rsid w:val="00562570"/>
    <w:rsid w:val="00571624"/>
    <w:rsid w:val="00572FE8"/>
    <w:rsid w:val="005752FC"/>
    <w:rsid w:val="00576185"/>
    <w:rsid w:val="00580AF6"/>
    <w:rsid w:val="00581EE5"/>
    <w:rsid w:val="005904DC"/>
    <w:rsid w:val="00591FD7"/>
    <w:rsid w:val="005B2B71"/>
    <w:rsid w:val="005B5BFB"/>
    <w:rsid w:val="005B5F53"/>
    <w:rsid w:val="005C509B"/>
    <w:rsid w:val="005D041B"/>
    <w:rsid w:val="005D5E83"/>
    <w:rsid w:val="005E0622"/>
    <w:rsid w:val="005E071E"/>
    <w:rsid w:val="005E1D51"/>
    <w:rsid w:val="005E3F1F"/>
    <w:rsid w:val="005E494E"/>
    <w:rsid w:val="005F1E1D"/>
    <w:rsid w:val="005F2EAC"/>
    <w:rsid w:val="006001E5"/>
    <w:rsid w:val="006118D8"/>
    <w:rsid w:val="00621C46"/>
    <w:rsid w:val="00623F36"/>
    <w:rsid w:val="006408C1"/>
    <w:rsid w:val="006461F9"/>
    <w:rsid w:val="006546C0"/>
    <w:rsid w:val="00655AD1"/>
    <w:rsid w:val="006640FE"/>
    <w:rsid w:val="00665502"/>
    <w:rsid w:val="0067198B"/>
    <w:rsid w:val="00673665"/>
    <w:rsid w:val="006753B3"/>
    <w:rsid w:val="00697EB5"/>
    <w:rsid w:val="006B0F24"/>
    <w:rsid w:val="006B6282"/>
    <w:rsid w:val="006B69D3"/>
    <w:rsid w:val="006C64D9"/>
    <w:rsid w:val="006D0D19"/>
    <w:rsid w:val="006D2644"/>
    <w:rsid w:val="006D38C6"/>
    <w:rsid w:val="006D48D2"/>
    <w:rsid w:val="006D646B"/>
    <w:rsid w:val="006F6BAF"/>
    <w:rsid w:val="007107FC"/>
    <w:rsid w:val="00747001"/>
    <w:rsid w:val="00774A22"/>
    <w:rsid w:val="00781E03"/>
    <w:rsid w:val="007821B7"/>
    <w:rsid w:val="00795663"/>
    <w:rsid w:val="007B7945"/>
    <w:rsid w:val="007C691F"/>
    <w:rsid w:val="007D384A"/>
    <w:rsid w:val="007F08DA"/>
    <w:rsid w:val="00801DCD"/>
    <w:rsid w:val="00802641"/>
    <w:rsid w:val="008075D0"/>
    <w:rsid w:val="008408F5"/>
    <w:rsid w:val="00874065"/>
    <w:rsid w:val="00892838"/>
    <w:rsid w:val="008A10B3"/>
    <w:rsid w:val="008B075E"/>
    <w:rsid w:val="008B0936"/>
    <w:rsid w:val="008B5A43"/>
    <w:rsid w:val="008C0CEA"/>
    <w:rsid w:val="008C2FFB"/>
    <w:rsid w:val="008D06D0"/>
    <w:rsid w:val="008D2C11"/>
    <w:rsid w:val="008F6824"/>
    <w:rsid w:val="00907916"/>
    <w:rsid w:val="009245B5"/>
    <w:rsid w:val="009245F0"/>
    <w:rsid w:val="009308B4"/>
    <w:rsid w:val="00936F56"/>
    <w:rsid w:val="0094279A"/>
    <w:rsid w:val="00950DC9"/>
    <w:rsid w:val="0096026C"/>
    <w:rsid w:val="00962FC2"/>
    <w:rsid w:val="00965209"/>
    <w:rsid w:val="009776C9"/>
    <w:rsid w:val="009816E4"/>
    <w:rsid w:val="009925B3"/>
    <w:rsid w:val="009B0E8D"/>
    <w:rsid w:val="009B6D73"/>
    <w:rsid w:val="009E03D2"/>
    <w:rsid w:val="009E0A5F"/>
    <w:rsid w:val="009E1AC6"/>
    <w:rsid w:val="009F10C9"/>
    <w:rsid w:val="009F5737"/>
    <w:rsid w:val="00A01511"/>
    <w:rsid w:val="00A01D45"/>
    <w:rsid w:val="00A11AE3"/>
    <w:rsid w:val="00A30D21"/>
    <w:rsid w:val="00A33FBD"/>
    <w:rsid w:val="00A40532"/>
    <w:rsid w:val="00A42BE3"/>
    <w:rsid w:val="00AB028C"/>
    <w:rsid w:val="00AC7566"/>
    <w:rsid w:val="00AD4260"/>
    <w:rsid w:val="00AE2A62"/>
    <w:rsid w:val="00AE3741"/>
    <w:rsid w:val="00AE5FB3"/>
    <w:rsid w:val="00AE644D"/>
    <w:rsid w:val="00AF59DE"/>
    <w:rsid w:val="00B01488"/>
    <w:rsid w:val="00B0415A"/>
    <w:rsid w:val="00B127EC"/>
    <w:rsid w:val="00B22BC9"/>
    <w:rsid w:val="00B2511C"/>
    <w:rsid w:val="00B3581A"/>
    <w:rsid w:val="00B41B55"/>
    <w:rsid w:val="00B64363"/>
    <w:rsid w:val="00B72B99"/>
    <w:rsid w:val="00B94874"/>
    <w:rsid w:val="00B96826"/>
    <w:rsid w:val="00BA0F58"/>
    <w:rsid w:val="00BA4B75"/>
    <w:rsid w:val="00BA62CA"/>
    <w:rsid w:val="00BA7454"/>
    <w:rsid w:val="00BB7188"/>
    <w:rsid w:val="00BC16AD"/>
    <w:rsid w:val="00BC4A6B"/>
    <w:rsid w:val="00BD7FB7"/>
    <w:rsid w:val="00BE67DD"/>
    <w:rsid w:val="00BF1606"/>
    <w:rsid w:val="00C05090"/>
    <w:rsid w:val="00C05D01"/>
    <w:rsid w:val="00C05EF1"/>
    <w:rsid w:val="00C10569"/>
    <w:rsid w:val="00C14CAF"/>
    <w:rsid w:val="00C20D3B"/>
    <w:rsid w:val="00C24E13"/>
    <w:rsid w:val="00C35111"/>
    <w:rsid w:val="00C40AB1"/>
    <w:rsid w:val="00C47480"/>
    <w:rsid w:val="00C52E21"/>
    <w:rsid w:val="00C845E0"/>
    <w:rsid w:val="00C86800"/>
    <w:rsid w:val="00CA5A62"/>
    <w:rsid w:val="00CC1BFE"/>
    <w:rsid w:val="00CC3B37"/>
    <w:rsid w:val="00CD61EC"/>
    <w:rsid w:val="00CF4A19"/>
    <w:rsid w:val="00CF6FEA"/>
    <w:rsid w:val="00CF7B6A"/>
    <w:rsid w:val="00D0768B"/>
    <w:rsid w:val="00D256F7"/>
    <w:rsid w:val="00D26AF6"/>
    <w:rsid w:val="00D27BD2"/>
    <w:rsid w:val="00D34762"/>
    <w:rsid w:val="00D37F93"/>
    <w:rsid w:val="00D449DB"/>
    <w:rsid w:val="00D44E7C"/>
    <w:rsid w:val="00D477F5"/>
    <w:rsid w:val="00D51AA8"/>
    <w:rsid w:val="00D53B66"/>
    <w:rsid w:val="00D625B0"/>
    <w:rsid w:val="00D81E8A"/>
    <w:rsid w:val="00D85B4E"/>
    <w:rsid w:val="00D87C3F"/>
    <w:rsid w:val="00D95170"/>
    <w:rsid w:val="00DA5B06"/>
    <w:rsid w:val="00DA75A8"/>
    <w:rsid w:val="00DB4DA6"/>
    <w:rsid w:val="00DB7BB2"/>
    <w:rsid w:val="00DC2F39"/>
    <w:rsid w:val="00DC7D74"/>
    <w:rsid w:val="00DD547D"/>
    <w:rsid w:val="00DD68B5"/>
    <w:rsid w:val="00DD7C5F"/>
    <w:rsid w:val="00DD7DCD"/>
    <w:rsid w:val="00DE0568"/>
    <w:rsid w:val="00DE4454"/>
    <w:rsid w:val="00DE7A2D"/>
    <w:rsid w:val="00E0658A"/>
    <w:rsid w:val="00E12B22"/>
    <w:rsid w:val="00E20D16"/>
    <w:rsid w:val="00E24C9E"/>
    <w:rsid w:val="00E32305"/>
    <w:rsid w:val="00E37DBA"/>
    <w:rsid w:val="00E468EC"/>
    <w:rsid w:val="00E50384"/>
    <w:rsid w:val="00E51598"/>
    <w:rsid w:val="00E53A0E"/>
    <w:rsid w:val="00E57133"/>
    <w:rsid w:val="00E611FC"/>
    <w:rsid w:val="00E726A3"/>
    <w:rsid w:val="00E76F73"/>
    <w:rsid w:val="00E92DA9"/>
    <w:rsid w:val="00EA5923"/>
    <w:rsid w:val="00EB4DCE"/>
    <w:rsid w:val="00EC6467"/>
    <w:rsid w:val="00ED1576"/>
    <w:rsid w:val="00ED6495"/>
    <w:rsid w:val="00ED6861"/>
    <w:rsid w:val="00EE6AF9"/>
    <w:rsid w:val="00EF63D6"/>
    <w:rsid w:val="00EF7481"/>
    <w:rsid w:val="00F1033D"/>
    <w:rsid w:val="00F11555"/>
    <w:rsid w:val="00F15EC0"/>
    <w:rsid w:val="00F211AB"/>
    <w:rsid w:val="00F25AE1"/>
    <w:rsid w:val="00F54567"/>
    <w:rsid w:val="00F55DFC"/>
    <w:rsid w:val="00F73806"/>
    <w:rsid w:val="00F75E1A"/>
    <w:rsid w:val="00F8080E"/>
    <w:rsid w:val="00F81527"/>
    <w:rsid w:val="00F8261F"/>
    <w:rsid w:val="00F83D0E"/>
    <w:rsid w:val="00F95DEB"/>
    <w:rsid w:val="00F971C1"/>
    <w:rsid w:val="00FA10AA"/>
    <w:rsid w:val="00FB15C6"/>
    <w:rsid w:val="00FB676E"/>
    <w:rsid w:val="00FC3311"/>
    <w:rsid w:val="00FC6281"/>
    <w:rsid w:val="00FC6ABE"/>
    <w:rsid w:val="00FD0265"/>
    <w:rsid w:val="00FD1103"/>
    <w:rsid w:val="00FE7929"/>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strokecolor="#4f81bd">
      <v:stroke dashstyle="1 1" startarrow="diamond" endarrow="diamond" color="#4f81bd" weight="2.5pt" endcap="round"/>
      <v:shadow color="#868686"/>
    </o:shapedefaults>
    <o:shapelayout v:ext="edit">
      <o:idmap v:ext="edit" data="2"/>
    </o:shapelayout>
  </w:shapeDefaults>
  <w:decimalSymbol w:val=","/>
  <w:listSeparator w:val=";"/>
  <w14:docId w14:val="40C4F1A1"/>
  <w15:docId w15:val="{CE6A486A-86AE-46BC-8E61-C7A8F939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Интернет)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1"/>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DA5B06"/>
    <w:rPr>
      <w:rFonts w:ascii="Times New Roman" w:eastAsia="Times New Roman" w:hAnsi="Times New Roman"/>
      <w:sz w:val="24"/>
      <w:szCs w:val="24"/>
    </w:rPr>
  </w:style>
  <w:style w:type="paragraph" w:customStyle="1" w:styleId="pj">
    <w:name w:val="pj"/>
    <w:basedOn w:val="a"/>
    <w:rsid w:val="00183A66"/>
    <w:pPr>
      <w:ind w:firstLine="400"/>
      <w:jc w:val="both"/>
    </w:pPr>
    <w:rPr>
      <w:rFonts w:eastAsiaTheme="minorEastAsia"/>
      <w:color w:val="000000"/>
    </w:rPr>
  </w:style>
  <w:style w:type="character" w:customStyle="1" w:styleId="s1">
    <w:name w:val="s1"/>
    <w:basedOn w:val="a0"/>
    <w:rsid w:val="00183A66"/>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8023">
      <w:bodyDiv w:val="1"/>
      <w:marLeft w:val="0"/>
      <w:marRight w:val="0"/>
      <w:marTop w:val="0"/>
      <w:marBottom w:val="0"/>
      <w:divBdr>
        <w:top w:val="none" w:sz="0" w:space="0" w:color="auto"/>
        <w:left w:val="none" w:sz="0" w:space="0" w:color="auto"/>
        <w:bottom w:val="none" w:sz="0" w:space="0" w:color="auto"/>
        <w:right w:val="none" w:sz="0" w:space="0" w:color="auto"/>
      </w:divBdr>
    </w:div>
    <w:div w:id="909005621">
      <w:bodyDiv w:val="1"/>
      <w:marLeft w:val="0"/>
      <w:marRight w:val="0"/>
      <w:marTop w:val="0"/>
      <w:marBottom w:val="0"/>
      <w:divBdr>
        <w:top w:val="none" w:sz="0" w:space="0" w:color="auto"/>
        <w:left w:val="none" w:sz="0" w:space="0" w:color="auto"/>
        <w:bottom w:val="none" w:sz="0" w:space="0" w:color="auto"/>
        <w:right w:val="none" w:sz="0" w:space="0" w:color="auto"/>
      </w:divBdr>
    </w:div>
    <w:div w:id="13316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BD01B-4C33-4C90-A765-2E68F222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1888</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HP</cp:lastModifiedBy>
  <cp:revision>14</cp:revision>
  <cp:lastPrinted>2024-09-27T10:45:00Z</cp:lastPrinted>
  <dcterms:created xsi:type="dcterms:W3CDTF">2022-04-01T09:08:00Z</dcterms:created>
  <dcterms:modified xsi:type="dcterms:W3CDTF">2024-09-27T11:01:00Z</dcterms:modified>
</cp:coreProperties>
</file>