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AF4FB6" w:rsidRPr="00AF4FB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Особенности международного налогообложения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</w:t>
      </w:r>
      <w:r w:rsidRPr="0085612B">
        <w:rPr>
          <w:rFonts w:eastAsia="Times New Roman" w:cstheme="minorHAnsi"/>
          <w:color w:val="000000"/>
          <w:lang w:eastAsia="ru-RU"/>
        </w:rPr>
        <w:t>:</w:t>
      </w:r>
      <w:r w:rsidR="00CB17DF" w:rsidRPr="0085612B">
        <w:rPr>
          <w:rFonts w:eastAsia="Times New Roman" w:cstheme="minorHAnsi"/>
          <w:color w:val="000000"/>
          <w:lang w:eastAsia="ru-RU"/>
        </w:rPr>
        <w:t xml:space="preserve"> </w:t>
      </w:r>
      <w:r w:rsidR="00A76176">
        <w:rPr>
          <w:rFonts w:eastAsia="Times New Roman" w:cstheme="minorHAnsi"/>
          <w:color w:val="000000"/>
          <w:lang w:eastAsia="ru-RU"/>
        </w:rPr>
        <w:t>4 академических часа</w:t>
      </w:r>
    </w:p>
    <w:p w:rsidR="00FD3884" w:rsidRPr="00FD3884" w:rsidRDefault="00AB174D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AB174D">
        <w:rPr>
          <w:rFonts w:eastAsia="Times New Roman" w:cstheme="minorHAnsi"/>
          <w:b/>
          <w:color w:val="000000"/>
          <w:lang w:eastAsia="ru-RU"/>
        </w:rPr>
        <w:t>Лектор: Овсянникова Марина Сергеевна</w:t>
      </w:r>
      <w:bookmarkStart w:id="0" w:name="_GoBack"/>
      <w:bookmarkEnd w:id="0"/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85612B" w:rsidRPr="0085612B">
        <w:t xml:space="preserve"> </w:t>
      </w:r>
      <w:r w:rsidR="0085612B">
        <w:rPr>
          <w:rFonts w:eastAsia="Times New Roman" w:cstheme="minorHAnsi"/>
          <w:color w:val="000000"/>
          <w:lang w:eastAsia="ru-RU"/>
        </w:rPr>
        <w:t>главные бухгалтера, специалисты</w:t>
      </w:r>
      <w:r w:rsidR="0085612B" w:rsidRPr="0085612B">
        <w:rPr>
          <w:rFonts w:eastAsia="Times New Roman" w:cstheme="minorHAnsi"/>
          <w:color w:val="000000"/>
          <w:lang w:eastAsia="ru-RU"/>
        </w:rPr>
        <w:t xml:space="preserve"> бухгалтерск</w:t>
      </w:r>
      <w:r w:rsidR="00FD3884">
        <w:rPr>
          <w:rFonts w:eastAsia="Times New Roman" w:cstheme="minorHAnsi"/>
          <w:color w:val="000000"/>
          <w:lang w:eastAsia="ru-RU"/>
        </w:rPr>
        <w:t>их и финансовых служб.</w:t>
      </w:r>
      <w:r w:rsidR="0085612B">
        <w:rPr>
          <w:rFonts w:eastAsia="Times New Roman" w:cstheme="minorHAnsi"/>
          <w:color w:val="000000"/>
          <w:lang w:eastAsia="ru-RU"/>
        </w:rPr>
        <w:t xml:space="preserve"> </w:t>
      </w:r>
    </w:p>
    <w:p w:rsidR="00FD3884" w:rsidRDefault="00FD3884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Задачи:</w:t>
      </w:r>
    </w:p>
    <w:p w:rsidR="00A76176" w:rsidRDefault="0085612B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85612B">
        <w:rPr>
          <w:rFonts w:eastAsia="Times New Roman" w:cstheme="minorHAnsi"/>
          <w:color w:val="000000"/>
          <w:lang w:eastAsia="ru-RU"/>
        </w:rPr>
        <w:t xml:space="preserve">- получить знания, умения и навыки </w:t>
      </w:r>
      <w:r w:rsidR="00FD3884">
        <w:rPr>
          <w:rFonts w:eastAsia="Times New Roman" w:cstheme="minorHAnsi"/>
          <w:color w:val="000000"/>
          <w:lang w:eastAsia="ru-RU"/>
        </w:rPr>
        <w:t>необходимые при</w:t>
      </w:r>
      <w:r w:rsidR="00A76176">
        <w:rPr>
          <w:rFonts w:eastAsia="Times New Roman" w:cstheme="minorHAnsi"/>
          <w:color w:val="000000"/>
          <w:lang w:eastAsia="ru-RU"/>
        </w:rPr>
        <w:t xml:space="preserve"> заполнении налоговых форм и отчетностей</w:t>
      </w:r>
    </w:p>
    <w:p w:rsidR="0085612B" w:rsidRPr="0085612B" w:rsidRDefault="00FD3884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85612B">
        <w:rPr>
          <w:rFonts w:eastAsia="Times New Roman" w:cstheme="minorHAnsi"/>
          <w:color w:val="000000"/>
          <w:lang w:eastAsia="ru-RU"/>
        </w:rPr>
        <w:t>актуализировать профессиональные умения и навыки</w:t>
      </w:r>
    </w:p>
    <w:p w:rsidR="0085612B" w:rsidRPr="0085612B" w:rsidRDefault="0085612B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85612B">
        <w:rPr>
          <w:rFonts w:eastAsia="Times New Roman" w:cstheme="minorHAnsi"/>
          <w:color w:val="000000"/>
          <w:lang w:eastAsia="ru-RU"/>
        </w:rPr>
        <w:t>- обсудить законодательные изменения в бухгалтерском учете и налогообложении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CC4300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Данный курс позволит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</w:p>
    <w:p w:rsidR="0085612B" w:rsidRPr="00CC4300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Разобраться в многочисленных изменениях и отразить </w:t>
      </w:r>
      <w:r w:rsidR="00FD3884">
        <w:rPr>
          <w:rFonts w:eastAsia="Times New Roman" w:cstheme="minorHAnsi"/>
          <w:color w:val="000000"/>
          <w:lang w:eastAsia="ru-RU"/>
        </w:rPr>
        <w:t xml:space="preserve">в отчетности </w:t>
      </w:r>
      <w:r w:rsidR="0085612B" w:rsidRPr="00CC4300">
        <w:rPr>
          <w:rFonts w:eastAsia="Times New Roman" w:cstheme="minorHAnsi"/>
          <w:color w:val="000000"/>
          <w:lang w:eastAsia="ru-RU"/>
        </w:rPr>
        <w:t>как уже действующие новые требования, так и в</w:t>
      </w:r>
      <w:r w:rsidRPr="00CC4300">
        <w:rPr>
          <w:rFonts w:eastAsia="Times New Roman" w:cstheme="minorHAnsi"/>
          <w:color w:val="000000"/>
          <w:lang w:eastAsia="ru-RU"/>
        </w:rPr>
        <w:t>ступающие в силу с 1 января 2015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 г. </w:t>
      </w:r>
    </w:p>
    <w:p w:rsidR="0085612B" w:rsidRPr="00CC4300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Получить готовые шаблоны </w:t>
      </w:r>
      <w:r w:rsidR="00FD3884">
        <w:rPr>
          <w:rFonts w:eastAsia="Times New Roman" w:cstheme="minorHAnsi"/>
          <w:color w:val="000000"/>
          <w:lang w:eastAsia="ru-RU"/>
        </w:rPr>
        <w:t xml:space="preserve">новых отчетностей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и рекомендации по их адаптации; </w:t>
      </w:r>
    </w:p>
    <w:p w:rsidR="0085612B" w:rsidRPr="00CC4300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Получить ответы эксперта по своей ситуации; </w:t>
      </w:r>
    </w:p>
    <w:p w:rsidR="00B35156" w:rsidRPr="00CC4300" w:rsidRDefault="00CC4300" w:rsidP="00CC4300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>Подготовиться к проверкам, избежать претензий и штрафов налоговой службы.</w:t>
      </w: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8C0D70" w:rsidRPr="00FD3884" w:rsidRDefault="00A76176" w:rsidP="00FD3884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Cs/>
          <w:color w:val="002060"/>
          <w:spacing w:val="-15"/>
          <w:kern w:val="36"/>
          <w:sz w:val="36"/>
          <w:szCs w:val="36"/>
          <w:lang w:eastAsia="ru-RU"/>
        </w:rPr>
      </w:pPr>
      <w:r w:rsidRPr="00A7617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AF4FB6" w:rsidRPr="00AF4FB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Особенности международного налогообложения</w:t>
      </w:r>
      <w:r w:rsidRPr="00A7617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F4FB6" w:rsidRPr="00AF4FB6" w:rsidRDefault="00AF4FB6" w:rsidP="00AF4FB6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F4FB6">
        <w:rPr>
          <w:rFonts w:ascii="Cambria" w:eastAsia="Times New Roman" w:hAnsi="Cambria" w:cs="Times New Roman"/>
          <w:sz w:val="24"/>
          <w:szCs w:val="24"/>
          <w:lang w:eastAsia="ru-RU"/>
        </w:rPr>
        <w:t>Налогообложение нерезидентов</w:t>
      </w:r>
    </w:p>
    <w:p w:rsidR="00AF4FB6" w:rsidRPr="00AF4FB6" w:rsidRDefault="00AF4FB6" w:rsidP="00AF4FB6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F4FB6">
        <w:rPr>
          <w:rFonts w:ascii="Cambria" w:eastAsia="Times New Roman" w:hAnsi="Cambria" w:cs="Times New Roman"/>
          <w:sz w:val="24"/>
          <w:szCs w:val="24"/>
          <w:lang w:eastAsia="ru-RU"/>
        </w:rPr>
        <w:t>Основной принцип международного налогообложения.</w:t>
      </w:r>
    </w:p>
    <w:p w:rsidR="00AF4FB6" w:rsidRPr="00AF4FB6" w:rsidRDefault="00AF4FB6" w:rsidP="00AF4FB6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F4FB6">
        <w:rPr>
          <w:rFonts w:ascii="Cambria" w:eastAsia="Times New Roman" w:hAnsi="Cambria" w:cs="Times New Roman"/>
          <w:sz w:val="24"/>
          <w:szCs w:val="24"/>
          <w:lang w:eastAsia="ru-RU"/>
        </w:rPr>
        <w:t>Разделение налогоплательщиков на резидентов и нерезидентов.</w:t>
      </w:r>
    </w:p>
    <w:p w:rsidR="00AF4FB6" w:rsidRPr="00AF4FB6" w:rsidRDefault="00AF4FB6" w:rsidP="00AF4FB6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F4FB6">
        <w:rPr>
          <w:rFonts w:ascii="Cambria" w:eastAsia="Times New Roman" w:hAnsi="Cambria" w:cs="Times New Roman"/>
          <w:sz w:val="24"/>
          <w:szCs w:val="24"/>
          <w:lang w:eastAsia="ru-RU"/>
        </w:rPr>
        <w:t>Понятие постоянного учреждения нерезидентов.</w:t>
      </w:r>
    </w:p>
    <w:p w:rsidR="00AF4FB6" w:rsidRPr="00AF4FB6" w:rsidRDefault="00AF4FB6" w:rsidP="00AF4FB6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F4FB6">
        <w:rPr>
          <w:rFonts w:ascii="Cambria" w:eastAsia="Times New Roman" w:hAnsi="Cambria" w:cs="Times New Roman"/>
          <w:sz w:val="24"/>
          <w:szCs w:val="24"/>
          <w:lang w:eastAsia="ru-RU"/>
        </w:rPr>
        <w:t>Доходы нерезидентов из источников Республики Казахстан.</w:t>
      </w:r>
    </w:p>
    <w:p w:rsidR="00AF4FB6" w:rsidRPr="00AF4FB6" w:rsidRDefault="00AF4FB6" w:rsidP="00AF4FB6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F4FB6">
        <w:rPr>
          <w:rFonts w:ascii="Cambria" w:eastAsia="Times New Roman" w:hAnsi="Cambria" w:cs="Times New Roman"/>
          <w:sz w:val="24"/>
          <w:szCs w:val="24"/>
          <w:lang w:eastAsia="ru-RU"/>
        </w:rPr>
        <w:t>Особенности налогообложения доходов физических лиц нерезидентов. Заполнение формы 210.00.</w:t>
      </w:r>
    </w:p>
    <w:p w:rsidR="00AF4FB6" w:rsidRPr="00AF4FB6" w:rsidRDefault="00AF4FB6" w:rsidP="00AF4FB6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F4FB6">
        <w:rPr>
          <w:rFonts w:ascii="Cambria" w:eastAsia="Times New Roman" w:hAnsi="Cambria" w:cs="Times New Roman"/>
          <w:sz w:val="24"/>
          <w:szCs w:val="24"/>
          <w:lang w:eastAsia="ru-RU"/>
        </w:rPr>
        <w:t>Особенности налогообложения доходов юридических лиц-нерезидентов, осуществляющих деятельность без образования постоянного учреждения в РК:</w:t>
      </w:r>
    </w:p>
    <w:p w:rsidR="00AF4FB6" w:rsidRPr="00AF4FB6" w:rsidRDefault="00AF4FB6" w:rsidP="00AF4FB6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F4FB6">
        <w:rPr>
          <w:rFonts w:ascii="Cambria" w:eastAsia="Times New Roman" w:hAnsi="Cambria" w:cs="Times New Roman"/>
          <w:sz w:val="24"/>
          <w:szCs w:val="24"/>
          <w:lang w:eastAsia="ru-RU"/>
        </w:rPr>
        <w:t>порядок исчисления и удержания подоходного налога у источника выплаты;</w:t>
      </w:r>
    </w:p>
    <w:p w:rsidR="00AF4FB6" w:rsidRPr="00AF4FB6" w:rsidRDefault="00AF4FB6" w:rsidP="00AF4FB6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F4FB6">
        <w:rPr>
          <w:rFonts w:ascii="Cambria" w:eastAsia="Times New Roman" w:hAnsi="Cambria" w:cs="Times New Roman"/>
          <w:sz w:val="24"/>
          <w:szCs w:val="24"/>
          <w:lang w:eastAsia="ru-RU"/>
        </w:rPr>
        <w:t>налогообложение пассивных доходов;</w:t>
      </w:r>
    </w:p>
    <w:p w:rsidR="00AF4FB6" w:rsidRPr="00AF4FB6" w:rsidRDefault="00AF4FB6" w:rsidP="00AF4FB6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F4FB6">
        <w:rPr>
          <w:rFonts w:ascii="Cambria" w:eastAsia="Times New Roman" w:hAnsi="Cambria" w:cs="Times New Roman"/>
          <w:sz w:val="24"/>
          <w:szCs w:val="24"/>
          <w:lang w:eastAsia="ru-RU"/>
        </w:rPr>
        <w:t>ставки подоходного налога;</w:t>
      </w:r>
    </w:p>
    <w:p w:rsidR="00AF4FB6" w:rsidRPr="00AF4FB6" w:rsidRDefault="00AF4FB6" w:rsidP="00AF4FB6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F4FB6">
        <w:rPr>
          <w:rFonts w:ascii="Cambria" w:eastAsia="Times New Roman" w:hAnsi="Cambria" w:cs="Times New Roman"/>
          <w:sz w:val="24"/>
          <w:szCs w:val="24"/>
          <w:lang w:eastAsia="ru-RU"/>
        </w:rPr>
        <w:t>доходы, освобожденные от налогообложения;</w:t>
      </w:r>
    </w:p>
    <w:p w:rsidR="00AF4FB6" w:rsidRPr="00AF4FB6" w:rsidRDefault="00AF4FB6" w:rsidP="00AF4FB6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F4FB6">
        <w:rPr>
          <w:rFonts w:ascii="Cambria" w:eastAsia="Times New Roman" w:hAnsi="Cambria" w:cs="Times New Roman"/>
          <w:sz w:val="24"/>
          <w:szCs w:val="24"/>
          <w:lang w:eastAsia="ru-RU"/>
        </w:rPr>
        <w:t>порядок представления налоговой отчетности по форме 101.04.</w:t>
      </w:r>
    </w:p>
    <w:p w:rsidR="00AF4FB6" w:rsidRPr="00AF4FB6" w:rsidRDefault="00AF4FB6" w:rsidP="00AF4FB6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F4FB6">
        <w:rPr>
          <w:rFonts w:ascii="Cambria" w:eastAsia="Times New Roman" w:hAnsi="Cambria" w:cs="Times New Roman"/>
          <w:sz w:val="24"/>
          <w:szCs w:val="24"/>
          <w:lang w:eastAsia="ru-RU"/>
        </w:rPr>
        <w:t>Особенности налогообложения доходов юридических лиц-нерезидентов, осуществляющих деятельность в РК через постоянное учреждение:</w:t>
      </w:r>
    </w:p>
    <w:p w:rsidR="00AF4FB6" w:rsidRPr="00AF4FB6" w:rsidRDefault="00AF4FB6" w:rsidP="00AF4FB6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F4FB6">
        <w:rPr>
          <w:rFonts w:ascii="Cambria" w:eastAsia="Times New Roman" w:hAnsi="Cambria" w:cs="Times New Roman"/>
          <w:sz w:val="24"/>
          <w:szCs w:val="24"/>
          <w:lang w:eastAsia="ru-RU"/>
        </w:rPr>
        <w:t>определение налогооблагаемого дохода;</w:t>
      </w:r>
    </w:p>
    <w:p w:rsidR="00AF4FB6" w:rsidRPr="00AF4FB6" w:rsidRDefault="00AF4FB6" w:rsidP="00AF4FB6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F4FB6">
        <w:rPr>
          <w:rFonts w:ascii="Cambria" w:eastAsia="Times New Roman" w:hAnsi="Cambria" w:cs="Times New Roman"/>
          <w:sz w:val="24"/>
          <w:szCs w:val="24"/>
          <w:lang w:eastAsia="ru-RU"/>
        </w:rPr>
        <w:t>порядок налогообложения чистого дохода.</w:t>
      </w:r>
    </w:p>
    <w:p w:rsidR="00AF4FB6" w:rsidRPr="00AF4FB6" w:rsidRDefault="00AF4FB6" w:rsidP="00AF4FB6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F4FB6">
        <w:rPr>
          <w:rFonts w:ascii="Cambria" w:eastAsia="Times New Roman" w:hAnsi="Cambria" w:cs="Times New Roman"/>
          <w:sz w:val="24"/>
          <w:szCs w:val="24"/>
          <w:lang w:eastAsia="ru-RU"/>
        </w:rPr>
        <w:t>Применение специальных положений по международным договорам</w:t>
      </w:r>
    </w:p>
    <w:p w:rsidR="00AF4FB6" w:rsidRPr="00AF4FB6" w:rsidRDefault="00AF4FB6" w:rsidP="00AF4FB6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F4FB6">
        <w:rPr>
          <w:rFonts w:ascii="Cambria" w:eastAsia="Times New Roman" w:hAnsi="Cambria" w:cs="Times New Roman"/>
          <w:sz w:val="24"/>
          <w:szCs w:val="24"/>
          <w:lang w:eastAsia="ru-RU"/>
        </w:rPr>
        <w:t>НДС при приобретении работ (услуг) от нерезидента</w:t>
      </w:r>
    </w:p>
    <w:p w:rsidR="00CA0F18" w:rsidRPr="00550B9E" w:rsidRDefault="00CA0F18" w:rsidP="00FD3884">
      <w:pPr>
        <w:pStyle w:val="a5"/>
        <w:spacing w:after="0"/>
        <w:ind w:left="360"/>
        <w:rPr>
          <w:rFonts w:asciiTheme="minorHAnsi" w:hAnsiTheme="minorHAnsi" w:cstheme="minorHAnsi"/>
          <w:sz w:val="22"/>
          <w:szCs w:val="22"/>
        </w:rPr>
      </w:pPr>
    </w:p>
    <w:sectPr w:rsidR="00CA0F18" w:rsidRPr="00550B9E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FDA"/>
    <w:multiLevelType w:val="hybridMultilevel"/>
    <w:tmpl w:val="8A322BDA"/>
    <w:lvl w:ilvl="0" w:tplc="89FC060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1F6B72"/>
    <w:multiLevelType w:val="hybridMultilevel"/>
    <w:tmpl w:val="B584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C3D5F"/>
    <w:multiLevelType w:val="hybridMultilevel"/>
    <w:tmpl w:val="0EEA7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B0B7D"/>
    <w:multiLevelType w:val="hybridMultilevel"/>
    <w:tmpl w:val="BA0AA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5707E0"/>
    <w:multiLevelType w:val="hybridMultilevel"/>
    <w:tmpl w:val="F5D0D112"/>
    <w:lvl w:ilvl="0" w:tplc="24B23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FB0C48"/>
    <w:multiLevelType w:val="hybridMultilevel"/>
    <w:tmpl w:val="F01A9808"/>
    <w:lvl w:ilvl="0" w:tplc="006A3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D45FA3"/>
    <w:multiLevelType w:val="hybridMultilevel"/>
    <w:tmpl w:val="7B32A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B7E93"/>
    <w:multiLevelType w:val="hybridMultilevel"/>
    <w:tmpl w:val="1FC42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33653"/>
    <w:multiLevelType w:val="hybridMultilevel"/>
    <w:tmpl w:val="4DB4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B207CD"/>
    <w:multiLevelType w:val="hybridMultilevel"/>
    <w:tmpl w:val="D96C885A"/>
    <w:lvl w:ilvl="0" w:tplc="439AF80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15A2A26"/>
    <w:multiLevelType w:val="hybridMultilevel"/>
    <w:tmpl w:val="77E6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9500B9F"/>
    <w:multiLevelType w:val="hybridMultilevel"/>
    <w:tmpl w:val="B358B386"/>
    <w:lvl w:ilvl="0" w:tplc="BD5612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B02D7"/>
    <w:multiLevelType w:val="hybridMultilevel"/>
    <w:tmpl w:val="6D605324"/>
    <w:lvl w:ilvl="0" w:tplc="C51C6BC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4A35E0D"/>
    <w:multiLevelType w:val="hybridMultilevel"/>
    <w:tmpl w:val="2BBC3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7"/>
  </w:num>
  <w:num w:numId="5">
    <w:abstractNumId w:val="10"/>
  </w:num>
  <w:num w:numId="6">
    <w:abstractNumId w:val="15"/>
  </w:num>
  <w:num w:numId="7">
    <w:abstractNumId w:val="17"/>
  </w:num>
  <w:num w:numId="8">
    <w:abstractNumId w:val="14"/>
  </w:num>
  <w:num w:numId="9">
    <w:abstractNumId w:val="6"/>
  </w:num>
  <w:num w:numId="10">
    <w:abstractNumId w:val="26"/>
  </w:num>
  <w:num w:numId="11">
    <w:abstractNumId w:val="4"/>
  </w:num>
  <w:num w:numId="12">
    <w:abstractNumId w:val="24"/>
  </w:num>
  <w:num w:numId="13">
    <w:abstractNumId w:val="21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13"/>
  </w:num>
  <w:num w:numId="19">
    <w:abstractNumId w:val="8"/>
  </w:num>
  <w:num w:numId="20">
    <w:abstractNumId w:val="2"/>
  </w:num>
  <w:num w:numId="21">
    <w:abstractNumId w:val="9"/>
  </w:num>
  <w:num w:numId="22">
    <w:abstractNumId w:val="20"/>
  </w:num>
  <w:num w:numId="23">
    <w:abstractNumId w:val="16"/>
  </w:num>
  <w:num w:numId="24">
    <w:abstractNumId w:val="22"/>
  </w:num>
  <w:num w:numId="25">
    <w:abstractNumId w:val="11"/>
  </w:num>
  <w:num w:numId="26">
    <w:abstractNumId w:val="0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13200A"/>
    <w:rsid w:val="001B7EB0"/>
    <w:rsid w:val="001F213B"/>
    <w:rsid w:val="00256187"/>
    <w:rsid w:val="002E4249"/>
    <w:rsid w:val="003F18BA"/>
    <w:rsid w:val="0048743B"/>
    <w:rsid w:val="00550B9E"/>
    <w:rsid w:val="0085612B"/>
    <w:rsid w:val="008C0D70"/>
    <w:rsid w:val="008C7938"/>
    <w:rsid w:val="009102CA"/>
    <w:rsid w:val="0095393E"/>
    <w:rsid w:val="00A76176"/>
    <w:rsid w:val="00AB174D"/>
    <w:rsid w:val="00AF4FB6"/>
    <w:rsid w:val="00B35156"/>
    <w:rsid w:val="00C27B37"/>
    <w:rsid w:val="00CA0F18"/>
    <w:rsid w:val="00CB17DF"/>
    <w:rsid w:val="00CC4300"/>
    <w:rsid w:val="00DD030F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C091E-F306-47BC-9E81-854D2148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84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21">
    <w:name w:val="Body Text Indent 2"/>
    <w:basedOn w:val="a"/>
    <w:link w:val="22"/>
    <w:rsid w:val="00CB17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B17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B17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0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50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0B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2014-12-10T09:33:00Z</dcterms:created>
  <dcterms:modified xsi:type="dcterms:W3CDTF">2015-01-20T09:58:00Z</dcterms:modified>
</cp:coreProperties>
</file>