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4DC" w:rsidRPr="00F24BA0" w:rsidRDefault="00107139" w:rsidP="006640FE">
      <w:pPr>
        <w:ind w:right="-142"/>
        <w:rPr>
          <w:sz w:val="22"/>
          <w:szCs w:val="22"/>
        </w:rPr>
      </w:pPr>
      <w:r>
        <w:rPr>
          <w:noProof/>
          <w:sz w:val="22"/>
          <w:szCs w:val="22"/>
        </w:rPr>
        <w:pict>
          <v:rect id="Rectangle 18" o:spid="_x0000_s1026" style="position:absolute;margin-left:-17.8pt;margin-top:-8.55pt;width:272.75pt;height:60.7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" fillcolor="white [3201]" strokecolor="#4f81bd [3204]" strokeweight="5pt">
            <v:stroke linestyle="thickThin"/>
            <v:shadow color="#868686"/>
            <v:textbox>
              <w:txbxContent>
                <w:p w:rsidR="00754A85" w:rsidRPr="00486D7A" w:rsidRDefault="00754A85" w:rsidP="00754A85">
                  <w:pPr>
                    <w:pStyle w:val="af3"/>
                    <w:spacing w:line="240" w:lineRule="atLeast"/>
                    <w:contextualSpacing/>
                    <w:jc w:val="center"/>
                    <w:rPr>
                      <w:rFonts w:ascii="Times New Roman" w:hAnsi="Times New Roman" w:cs="Times New Roman"/>
                      <w:b/>
                      <w:color w:val="000000" w:themeColor="text1"/>
                      <w:sz w:val="28"/>
                      <w:szCs w:val="28"/>
                    </w:rPr>
                  </w:pPr>
                  <w:r w:rsidRPr="00486D7A">
                    <w:rPr>
                      <w:rFonts w:ascii="Times New Roman" w:hAnsi="Times New Roman" w:cs="Times New Roman"/>
                      <w:b/>
                      <w:color w:val="000000" w:themeColor="text1"/>
                      <w:sz w:val="28"/>
                      <w:szCs w:val="28"/>
                    </w:rPr>
                    <w:t xml:space="preserve">Согласительная комиссия в 2026 году: правовые риски, трудовые споры и </w:t>
                  </w:r>
                  <w:proofErr w:type="spellStart"/>
                  <w:r w:rsidRPr="00486D7A">
                    <w:rPr>
                      <w:rFonts w:ascii="Times New Roman" w:hAnsi="Times New Roman" w:cs="Times New Roman"/>
                      <w:b/>
                      <w:color w:val="000000" w:themeColor="text1"/>
                      <w:sz w:val="28"/>
                      <w:szCs w:val="28"/>
                    </w:rPr>
                    <w:t>цифровизация</w:t>
                  </w:r>
                  <w:proofErr w:type="spellEnd"/>
                  <w:r w:rsidRPr="00486D7A">
                    <w:rPr>
                      <w:rFonts w:ascii="Times New Roman" w:hAnsi="Times New Roman" w:cs="Times New Roman"/>
                      <w:b/>
                      <w:color w:val="000000" w:themeColor="text1"/>
                      <w:sz w:val="28"/>
                      <w:szCs w:val="28"/>
                    </w:rPr>
                    <w:t xml:space="preserve"> трудовых отношений</w:t>
                  </w:r>
                  <w:r w:rsidR="00486D7A" w:rsidRPr="00486D7A">
                    <w:rPr>
                      <w:rFonts w:ascii="Times New Roman" w:hAnsi="Times New Roman" w:cs="Times New Roman"/>
                      <w:b/>
                      <w:color w:val="000000" w:themeColor="text1"/>
                      <w:sz w:val="28"/>
                      <w:szCs w:val="28"/>
                    </w:rPr>
                    <w:t>.</w:t>
                  </w:r>
                </w:p>
                <w:p w:rsidR="00754A85" w:rsidRPr="001D5F25" w:rsidRDefault="00754A85" w:rsidP="007B5A4D">
                  <w:pPr>
                    <w:shd w:val="clear" w:color="auto" w:fill="365F91"/>
                    <w:jc w:val="center"/>
                    <w:rPr>
                      <w:b/>
                      <w:color w:val="FFFFFF" w:themeColor="background1"/>
                      <w:sz w:val="26"/>
                      <w:szCs w:val="26"/>
                    </w:rPr>
                  </w:pPr>
                </w:p>
              </w:txbxContent>
            </v:textbox>
          </v:rect>
        </w:pict>
      </w:r>
    </w:p>
    <w:p w:rsidR="00210658" w:rsidRDefault="00210658" w:rsidP="007B5A4D">
      <w:pPr>
        <w:spacing w:after="120"/>
        <w:rPr>
          <w:b/>
          <w:sz w:val="32"/>
          <w:szCs w:val="32"/>
        </w:rPr>
      </w:pPr>
      <w:bookmarkStart w:id="0" w:name="_Hlk29668107"/>
    </w:p>
    <w:p w:rsidR="001D5F25" w:rsidRDefault="001D5F25" w:rsidP="007B5A4D">
      <w:pPr>
        <w:spacing w:after="120"/>
        <w:rPr>
          <w:b/>
          <w:sz w:val="32"/>
          <w:szCs w:val="32"/>
        </w:rPr>
      </w:pPr>
    </w:p>
    <w:p w:rsidR="001D5F25" w:rsidRDefault="001D5F25" w:rsidP="007B5A4D">
      <w:pPr>
        <w:spacing w:after="120"/>
        <w:rPr>
          <w:b/>
          <w:sz w:val="32"/>
          <w:szCs w:val="32"/>
        </w:rPr>
      </w:pPr>
      <w:r>
        <w:rPr>
          <w:b/>
          <w:sz w:val="32"/>
          <w:szCs w:val="32"/>
        </w:rPr>
        <w:t>Программа семинара:</w:t>
      </w:r>
    </w:p>
    <w:bookmarkEnd w:id="0"/>
    <w:p w:rsidR="00754A85" w:rsidRPr="00487390" w:rsidRDefault="00754A85" w:rsidP="00754A85">
      <w:pPr>
        <w:outlineLvl w:val="2"/>
        <w:rPr>
          <w:b/>
          <w:bCs/>
        </w:rPr>
      </w:pPr>
      <w:r w:rsidRPr="00487390">
        <w:rPr>
          <w:b/>
          <w:bCs/>
        </w:rPr>
        <w:t>1. Законодательные основы деятельности согласительной комиссии</w:t>
      </w:r>
    </w:p>
    <w:p w:rsidR="00754A85" w:rsidRPr="00487390" w:rsidRDefault="00754A85" w:rsidP="00754A85">
      <w:pPr>
        <w:numPr>
          <w:ilvl w:val="0"/>
          <w:numId w:val="9"/>
        </w:numPr>
        <w:tabs>
          <w:tab w:val="clear" w:pos="720"/>
          <w:tab w:val="num" w:pos="284"/>
        </w:tabs>
        <w:ind w:left="284" w:hanging="426"/>
        <w:outlineLvl w:val="2"/>
        <w:rPr>
          <w:bCs/>
        </w:rPr>
      </w:pPr>
      <w:r w:rsidRPr="00487390">
        <w:rPr>
          <w:bCs/>
        </w:rPr>
        <w:t>Правовое регулирование порядка рассмотрения индивидуальных трудовых споров</w:t>
      </w:r>
      <w:r w:rsidRPr="00487390">
        <w:rPr>
          <w:bCs/>
        </w:rPr>
        <w:br/>
        <w:t>– Понятие индивидуального трудового спора</w:t>
      </w:r>
      <w:r w:rsidRPr="00487390">
        <w:rPr>
          <w:bCs/>
        </w:rPr>
        <w:br/>
        <w:t>– Обязательность рассмотрения спора в согласительной комиссии до обращения в суд (если комиссия создана у работодателя)</w:t>
      </w:r>
      <w:r w:rsidRPr="00487390">
        <w:rPr>
          <w:bCs/>
        </w:rPr>
        <w:br/>
        <w:t>– Компетенция согласительной комиссии</w:t>
      </w:r>
    </w:p>
    <w:p w:rsidR="00754A85" w:rsidRPr="00487390" w:rsidRDefault="00754A85" w:rsidP="00754A85">
      <w:pPr>
        <w:numPr>
          <w:ilvl w:val="0"/>
          <w:numId w:val="9"/>
        </w:numPr>
        <w:ind w:left="284" w:hanging="426"/>
        <w:outlineLvl w:val="2"/>
        <w:rPr>
          <w:bCs/>
        </w:rPr>
      </w:pPr>
      <w:r w:rsidRPr="00487390">
        <w:rPr>
          <w:bCs/>
        </w:rPr>
        <w:t>Последние изменения и правоприменительная практика 2025–2026 годов</w:t>
      </w:r>
      <w:r w:rsidRPr="00487390">
        <w:rPr>
          <w:bCs/>
        </w:rPr>
        <w:br/>
        <w:t>– Усиление роли комиссии как обязательного досудебного механизма</w:t>
      </w:r>
      <w:r w:rsidRPr="00487390">
        <w:rPr>
          <w:bCs/>
        </w:rPr>
        <w:br/>
        <w:t>– Судебная практика: возвращение исков без рассмотрения при несоблюдении досудебного порядка</w:t>
      </w:r>
    </w:p>
    <w:p w:rsidR="00754A85" w:rsidRPr="00487390" w:rsidRDefault="00754A85" w:rsidP="00754A85">
      <w:pPr>
        <w:numPr>
          <w:ilvl w:val="0"/>
          <w:numId w:val="9"/>
        </w:numPr>
        <w:tabs>
          <w:tab w:val="clear" w:pos="720"/>
          <w:tab w:val="num" w:pos="426"/>
        </w:tabs>
        <w:ind w:left="284" w:hanging="426"/>
        <w:outlineLvl w:val="2"/>
        <w:rPr>
          <w:bCs/>
        </w:rPr>
      </w:pPr>
      <w:r w:rsidRPr="00487390">
        <w:rPr>
          <w:bCs/>
        </w:rPr>
        <w:t>Исключения из компетенции комиссии</w:t>
      </w:r>
      <w:r w:rsidRPr="00487390">
        <w:rPr>
          <w:bCs/>
        </w:rPr>
        <w:br/>
        <w:t>– Споры, не подлежащие рассмотрению согласительной комиссией</w:t>
      </w:r>
      <w:r w:rsidRPr="00487390">
        <w:rPr>
          <w:bCs/>
        </w:rPr>
        <w:br/>
        <w:t>– Споры, подлежащие прямому судебному рассмотрению</w:t>
      </w:r>
      <w:r w:rsidRPr="00487390">
        <w:rPr>
          <w:bCs/>
        </w:rPr>
        <w:br/>
        <w:t xml:space="preserve">– Типичные ошибки работодателей </w:t>
      </w:r>
    </w:p>
    <w:p w:rsidR="00754A85" w:rsidRDefault="00754A85" w:rsidP="00754A85">
      <w:pPr>
        <w:numPr>
          <w:ilvl w:val="0"/>
          <w:numId w:val="9"/>
        </w:numPr>
        <w:ind w:left="284" w:hanging="426"/>
        <w:outlineLvl w:val="2"/>
        <w:rPr>
          <w:bCs/>
        </w:rPr>
      </w:pPr>
      <w:r w:rsidRPr="00487390">
        <w:rPr>
          <w:bCs/>
        </w:rPr>
        <w:t>Ответственность работодателя за отсутствие комиссии</w:t>
      </w:r>
      <w:r w:rsidRPr="00487390">
        <w:rPr>
          <w:bCs/>
        </w:rPr>
        <w:br/>
        <w:t>– Риски административной ответственности</w:t>
      </w:r>
      <w:r w:rsidRPr="00487390">
        <w:rPr>
          <w:bCs/>
        </w:rPr>
        <w:br/>
        <w:t xml:space="preserve">– Риски признания увольнений </w:t>
      </w:r>
      <w:proofErr w:type="gramStart"/>
      <w:r w:rsidRPr="00487390">
        <w:rPr>
          <w:bCs/>
        </w:rPr>
        <w:t>незаконными</w:t>
      </w:r>
      <w:proofErr w:type="gramEnd"/>
      <w:r w:rsidRPr="00487390">
        <w:rPr>
          <w:bCs/>
        </w:rPr>
        <w:t xml:space="preserve"> по процессуальным основаниям</w:t>
      </w:r>
    </w:p>
    <w:p w:rsidR="00754A85" w:rsidRPr="00487390" w:rsidRDefault="00754A85" w:rsidP="00754A85">
      <w:pPr>
        <w:pStyle w:val="2"/>
        <w:spacing w:before="0"/>
        <w:ind w:left="284"/>
        <w:rPr>
          <w:rFonts w:ascii="Times New Roman" w:eastAsia="Times New Roman" w:hAnsi="Times New Roman" w:cs="Times New Roman"/>
          <w:b w:val="0"/>
          <w:bCs w:val="0"/>
          <w:color w:val="auto"/>
          <w:sz w:val="24"/>
          <w:szCs w:val="24"/>
        </w:rPr>
      </w:pPr>
      <w:r w:rsidRPr="00487390">
        <w:rPr>
          <w:rFonts w:ascii="Times New Roman" w:eastAsia="Times New Roman" w:hAnsi="Times New Roman" w:cs="Times New Roman"/>
          <w:color w:val="auto"/>
          <w:sz w:val="24"/>
          <w:szCs w:val="24"/>
        </w:rPr>
        <w:t>2. Почему причин для трудовых споров стало больше в 2026 году</w:t>
      </w:r>
    </w:p>
    <w:p w:rsidR="00754A85" w:rsidRDefault="00754A85" w:rsidP="00754A85">
      <w:pPr>
        <w:ind w:left="284" w:right="-6"/>
        <w:rPr>
          <w:b/>
          <w:color w:val="002060"/>
          <w:lang w:val="kk-KZ"/>
        </w:rPr>
      </w:pPr>
      <w:proofErr w:type="spellStart"/>
      <w:r>
        <w:t>Цифровизация</w:t>
      </w:r>
      <w:proofErr w:type="spellEnd"/>
      <w:r>
        <w:t xml:space="preserve"> трудовых отношений</w:t>
      </w:r>
      <w:r>
        <w:br/>
        <w:t>– Обязательная регистрация трудовых договоров, изменений и прекращения в ЕСУТД (</w:t>
      </w:r>
      <w:proofErr w:type="spellStart"/>
      <w:r>
        <w:t>hr.enbek.kz</w:t>
      </w:r>
      <w:proofErr w:type="spellEnd"/>
      <w:r>
        <w:t>)</w:t>
      </w:r>
      <w:r>
        <w:br/>
        <w:t>– Сопоставление данных работодателя и государственных органов</w:t>
      </w:r>
      <w:r>
        <w:br/>
      </w:r>
    </w:p>
    <w:p w:rsidR="00754A85" w:rsidRDefault="00754A85" w:rsidP="00754A85">
      <w:pPr>
        <w:ind w:left="709" w:right="-6"/>
        <w:rPr>
          <w:b/>
          <w:color w:val="002060"/>
          <w:lang w:val="kk-KZ"/>
        </w:rPr>
      </w:pPr>
    </w:p>
    <w:p w:rsidR="00754A85" w:rsidRDefault="00754A85" w:rsidP="00754A85">
      <w:pPr>
        <w:ind w:left="709" w:right="-6"/>
        <w:rPr>
          <w:b/>
          <w:color w:val="002060"/>
          <w:lang w:val="kk-KZ"/>
        </w:rPr>
      </w:pPr>
    </w:p>
    <w:p w:rsidR="00754A85" w:rsidRDefault="00754A85" w:rsidP="00754A85">
      <w:pPr>
        <w:ind w:left="709" w:right="-6"/>
        <w:rPr>
          <w:b/>
          <w:color w:val="002060"/>
          <w:lang w:val="kk-KZ"/>
        </w:rPr>
      </w:pPr>
      <w:r>
        <w:rPr>
          <w:b/>
          <w:color w:val="002060"/>
          <w:lang w:val="kk-KZ"/>
        </w:rPr>
        <w:t xml:space="preserve">      </w:t>
      </w:r>
    </w:p>
    <w:p w:rsidR="00754A85" w:rsidRDefault="00754A85" w:rsidP="00754A85">
      <w:pPr>
        <w:ind w:left="709" w:right="-6"/>
        <w:rPr>
          <w:b/>
          <w:color w:val="002060"/>
          <w:lang w:val="kk-KZ"/>
        </w:rPr>
      </w:pPr>
    </w:p>
    <w:p w:rsidR="00754A85" w:rsidRDefault="00754A85" w:rsidP="00754A85">
      <w:pPr>
        <w:ind w:left="709" w:right="-6"/>
        <w:rPr>
          <w:b/>
          <w:color w:val="002060"/>
          <w:lang w:val="kk-KZ"/>
        </w:rPr>
      </w:pPr>
    </w:p>
    <w:p w:rsidR="00754A85" w:rsidRDefault="00107139" w:rsidP="00754A85">
      <w:pPr>
        <w:ind w:left="709" w:right="-6"/>
        <w:jc w:val="both"/>
        <w:rPr>
          <w:b/>
          <w:color w:val="002060"/>
        </w:rPr>
      </w:pPr>
      <w:r w:rsidRPr="00107139">
        <w:rPr>
          <w:b/>
          <w:i/>
          <w:noProof/>
        </w:rPr>
        <w:lastRenderedPageBreak/>
        <w:pict>
          <v:shapetype id="_x0000_t32" coordsize="21600,21600" o:spt="32" o:oned="t" path="m,l21600,21600e" filled="f">
            <v:path arrowok="t" fillok="f" o:connecttype="none"/>
            <o:lock v:ext="edit" shapetype="t"/>
          </v:shapetype>
          <v:shape id="_x0000_s1030" type="#_x0000_t32" style="position:absolute;left:0;text-align:left;margin-left:-382pt;margin-top:346.15pt;width:780.95pt;height:0;rotation:90;z-index:25166336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" strokecolor="#4f81bd" strokeweight="2.5pt">
            <v:stroke dashstyle="1 1" startarrow="diamond" endarrow="diamond" endcap="round"/>
            <v:shadow color="#868686"/>
          </v:shape>
        </w:pict>
      </w:r>
      <w:r w:rsidR="00754A85" w:rsidRPr="00F24BA0">
        <w:rPr>
          <w:b/>
          <w:color w:val="002060"/>
          <w:lang w:val="kk-KZ"/>
        </w:rPr>
        <w:t>Лектор</w:t>
      </w:r>
      <w:r w:rsidR="00754A85" w:rsidRPr="00F24BA0">
        <w:rPr>
          <w:b/>
          <w:color w:val="002060"/>
        </w:rPr>
        <w:t xml:space="preserve">: </w:t>
      </w:r>
      <w:proofErr w:type="spellStart"/>
      <w:r w:rsidR="00754A85" w:rsidRPr="00F24BA0">
        <w:rPr>
          <w:b/>
          <w:color w:val="002060"/>
        </w:rPr>
        <w:t>Куур</w:t>
      </w:r>
      <w:proofErr w:type="spellEnd"/>
      <w:r w:rsidR="00754A85" w:rsidRPr="00F24BA0">
        <w:rPr>
          <w:b/>
          <w:color w:val="002060"/>
        </w:rPr>
        <w:t xml:space="preserve"> Олеся Михайловна</w:t>
      </w:r>
    </w:p>
    <w:p w:rsidR="00754A85" w:rsidRPr="001D5F25" w:rsidRDefault="00754A85" w:rsidP="00754A85">
      <w:pPr>
        <w:ind w:right="-6"/>
        <w:jc w:val="both"/>
        <w:rPr>
          <w:b/>
          <w:color w:val="002060"/>
          <w:lang w:val="kk-KZ"/>
        </w:rPr>
      </w:pPr>
    </w:p>
    <w:p w:rsidR="00C245D3" w:rsidRDefault="00754A85" w:rsidP="00C245D3">
      <w:pPr>
        <w:pStyle w:val="a8"/>
        <w:rPr>
          <w:color w:val="000000"/>
        </w:rPr>
      </w:pPr>
      <w:r w:rsidRPr="00F24BA0">
        <w:rPr>
          <w:noProof/>
        </w:rPr>
        <w:drawing>
          <wp:anchor distT="0" distB="0" distL="114300" distR="114300" simplePos="0" relativeHeight="251661312" behindDoc="1" locked="0" layoutInCell="1" allowOverlap="1">
            <wp:simplePos x="0" y="0"/>
            <wp:positionH relativeFrom="column">
              <wp:posOffset>460375</wp:posOffset>
            </wp:positionH>
            <wp:positionV relativeFrom="paragraph">
              <wp:posOffset>6985</wp:posOffset>
            </wp:positionV>
            <wp:extent cx="1866900" cy="2749550"/>
            <wp:effectExtent l="19050" t="0" r="0" b="0"/>
            <wp:wrapTight wrapText="bothSides">
              <wp:wrapPolygon edited="0">
                <wp:start x="-220" y="0"/>
                <wp:lineTo x="-220" y="21400"/>
                <wp:lineTo x="21600" y="21400"/>
                <wp:lineTo x="21600" y="0"/>
                <wp:lineTo x="-220" y="0"/>
              </wp:wrapPolygon>
            </wp:wrapTight>
            <wp:docPr id="2" name="Рисунок 1" descr="C:\Users\Олеся К\Documents\Фото для резюм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Олеся К\Documents\Фото для резюме.jp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66900" cy="2749550"/>
                    </a:xfrm>
                    <a:prstGeom prst="rect">
                      <a:avLst/>
                    </a:prstGeom>
                    <a:noFill/>
                    <a:ln>
                      <a:noFill/>
                    </a:ln>
                  </pic:spPr>
                </pic:pic>
              </a:graphicData>
            </a:graphic>
          </wp:anchor>
        </w:drawing>
      </w:r>
    </w:p>
    <w:p w:rsidR="00754A85" w:rsidRDefault="00754A85" w:rsidP="00754A85">
      <w:pPr>
        <w:adjustRightInd w:val="0"/>
        <w:ind w:left="709" w:right="180"/>
        <w:rPr>
          <w:color w:val="000000"/>
        </w:rPr>
      </w:pPr>
      <w:r>
        <w:rPr>
          <w:color w:val="000000"/>
        </w:rPr>
        <w:t>П</w:t>
      </w:r>
      <w:r w:rsidRPr="00F24BA0">
        <w:rPr>
          <w:color w:val="000000"/>
        </w:rPr>
        <w:t xml:space="preserve">рактикующий эксперт по трудовому праву, организационный психолог, независимый консультант по организации делопроизводственного процесса на предприятии, специалист по управлению персоналом, специалист по карьерной навигации подростков, член Комитета по аккредитации программ обучения Ассоциации карьерных консультантов, обладатель сертификатов: «Методология оценки персонала </w:t>
      </w:r>
      <w:proofErr w:type="spellStart"/>
      <w:r w:rsidRPr="00F24BA0">
        <w:rPr>
          <w:color w:val="000000"/>
        </w:rPr>
        <w:t>Hogan</w:t>
      </w:r>
      <w:proofErr w:type="spellEnd"/>
      <w:r w:rsidRPr="00F24BA0">
        <w:rPr>
          <w:color w:val="000000"/>
        </w:rPr>
        <w:t xml:space="preserve"> </w:t>
      </w:r>
      <w:proofErr w:type="spellStart"/>
      <w:r w:rsidRPr="00F24BA0">
        <w:rPr>
          <w:color w:val="000000"/>
        </w:rPr>
        <w:t>Assessment</w:t>
      </w:r>
      <w:proofErr w:type="spellEnd"/>
      <w:r w:rsidRPr="00F24BA0">
        <w:rPr>
          <w:color w:val="000000"/>
        </w:rPr>
        <w:t>»;</w:t>
      </w:r>
      <w:r>
        <w:rPr>
          <w:color w:val="000000"/>
        </w:rPr>
        <w:t xml:space="preserve"> </w:t>
      </w:r>
      <w:r w:rsidRPr="00F24BA0">
        <w:rPr>
          <w:color w:val="000000"/>
        </w:rPr>
        <w:t>Оценка персонала «</w:t>
      </w:r>
      <w:proofErr w:type="spellStart"/>
      <w:r w:rsidRPr="00F24BA0">
        <w:rPr>
          <w:color w:val="000000"/>
        </w:rPr>
        <w:t>Base</w:t>
      </w:r>
      <w:proofErr w:type="spellEnd"/>
      <w:r w:rsidRPr="00F24BA0">
        <w:rPr>
          <w:color w:val="000000"/>
        </w:rPr>
        <w:t xml:space="preserve"> </w:t>
      </w:r>
      <w:proofErr w:type="spellStart"/>
      <w:r w:rsidRPr="00F24BA0">
        <w:rPr>
          <w:color w:val="000000"/>
        </w:rPr>
        <w:t>Pro</w:t>
      </w:r>
      <w:proofErr w:type="spellEnd"/>
      <w:r w:rsidRPr="00F24BA0">
        <w:rPr>
          <w:color w:val="000000"/>
        </w:rPr>
        <w:t xml:space="preserve">»; «Социальная психология»; «Психология общения»; </w:t>
      </w:r>
      <w:r>
        <w:rPr>
          <w:color w:val="000000"/>
        </w:rPr>
        <w:t xml:space="preserve"> </w:t>
      </w:r>
      <w:r w:rsidRPr="00F24BA0">
        <w:rPr>
          <w:color w:val="000000"/>
        </w:rPr>
        <w:t>«</w:t>
      </w:r>
      <w:proofErr w:type="spellStart"/>
      <w:r w:rsidRPr="00F24BA0">
        <w:rPr>
          <w:color w:val="000000"/>
        </w:rPr>
        <w:t>Профориентатор</w:t>
      </w:r>
      <w:proofErr w:type="spellEnd"/>
      <w:r w:rsidRPr="00F24BA0">
        <w:rPr>
          <w:color w:val="000000"/>
        </w:rPr>
        <w:t xml:space="preserve"> будущего».</w:t>
      </w:r>
    </w:p>
    <w:p w:rsidR="00754A85" w:rsidRDefault="00754A85" w:rsidP="00754A85">
      <w:pPr>
        <w:ind w:left="284"/>
        <w:rPr>
          <w:sz w:val="22"/>
          <w:szCs w:val="22"/>
        </w:rPr>
      </w:pPr>
    </w:p>
    <w:p w:rsidR="00754A85" w:rsidRPr="00486D7A" w:rsidRDefault="00754A85" w:rsidP="00754A85">
      <w:pPr>
        <w:ind w:left="284"/>
        <w:jc w:val="center"/>
        <w:rPr>
          <w:b/>
          <w:sz w:val="22"/>
          <w:szCs w:val="22"/>
        </w:rPr>
      </w:pPr>
      <w:r w:rsidRPr="00486D7A">
        <w:rPr>
          <w:b/>
          <w:sz w:val="22"/>
          <w:szCs w:val="22"/>
        </w:rPr>
        <w:t>В стоимость входит:</w:t>
      </w:r>
    </w:p>
    <w:p w:rsidR="00754A85" w:rsidRPr="00754A85" w:rsidRDefault="00754A85" w:rsidP="00754A85">
      <w:pPr>
        <w:ind w:left="284"/>
        <w:jc w:val="center"/>
        <w:rPr>
          <w:sz w:val="22"/>
          <w:szCs w:val="22"/>
        </w:rPr>
      </w:pPr>
      <w:r w:rsidRPr="00754A85">
        <w:rPr>
          <w:sz w:val="22"/>
          <w:szCs w:val="22"/>
        </w:rPr>
        <w:t xml:space="preserve">Обучение, сессия вопрос-ответ, раздаточный материал, </w:t>
      </w:r>
      <w:proofErr w:type="gramStart"/>
      <w:r w:rsidRPr="00754A85">
        <w:rPr>
          <w:sz w:val="22"/>
          <w:szCs w:val="22"/>
        </w:rPr>
        <w:t>сертификат</w:t>
      </w:r>
      <w:proofErr w:type="gramEnd"/>
      <w:r w:rsidRPr="00754A85">
        <w:rPr>
          <w:sz w:val="22"/>
          <w:szCs w:val="22"/>
        </w:rPr>
        <w:t xml:space="preserve"> подтверждающий ежегодное повышение квалификации в соответствии со ст.159 п.8</w:t>
      </w:r>
      <w:r>
        <w:rPr>
          <w:sz w:val="22"/>
          <w:szCs w:val="22"/>
        </w:rPr>
        <w:t>, запись семинара</w:t>
      </w:r>
    </w:p>
    <w:p w:rsidR="00754A85" w:rsidRPr="00754A85" w:rsidRDefault="00754A85" w:rsidP="00754A85">
      <w:pPr>
        <w:ind w:left="284"/>
        <w:jc w:val="center"/>
        <w:rPr>
          <w:sz w:val="22"/>
          <w:szCs w:val="22"/>
        </w:rPr>
      </w:pPr>
    </w:p>
    <w:p w:rsidR="00754A85" w:rsidRPr="00754A85" w:rsidRDefault="00754A85" w:rsidP="00754A85">
      <w:pPr>
        <w:ind w:left="284"/>
        <w:jc w:val="center"/>
        <w:rPr>
          <w:sz w:val="22"/>
          <w:szCs w:val="22"/>
        </w:rPr>
      </w:pPr>
      <w:r w:rsidRPr="00486D7A">
        <w:rPr>
          <w:b/>
          <w:sz w:val="22"/>
          <w:szCs w:val="22"/>
        </w:rPr>
        <w:t>Даты проведения:</w:t>
      </w:r>
      <w:r>
        <w:rPr>
          <w:sz w:val="22"/>
          <w:szCs w:val="22"/>
        </w:rPr>
        <w:t xml:space="preserve"> 18 сентября</w:t>
      </w:r>
      <w:r w:rsidRPr="00754A85">
        <w:rPr>
          <w:sz w:val="22"/>
          <w:szCs w:val="22"/>
        </w:rPr>
        <w:t xml:space="preserve"> 2026</w:t>
      </w:r>
      <w:r>
        <w:rPr>
          <w:sz w:val="22"/>
          <w:szCs w:val="22"/>
        </w:rPr>
        <w:t xml:space="preserve"> г.</w:t>
      </w:r>
    </w:p>
    <w:p w:rsidR="00754A85" w:rsidRPr="00754A85" w:rsidRDefault="00754A85" w:rsidP="00754A85">
      <w:pPr>
        <w:ind w:left="284"/>
        <w:jc w:val="center"/>
        <w:rPr>
          <w:sz w:val="22"/>
          <w:szCs w:val="22"/>
        </w:rPr>
      </w:pPr>
    </w:p>
    <w:p w:rsidR="00754A85" w:rsidRPr="00754A85" w:rsidRDefault="00754A85" w:rsidP="00754A85">
      <w:pPr>
        <w:ind w:left="284"/>
        <w:jc w:val="center"/>
        <w:rPr>
          <w:sz w:val="22"/>
          <w:szCs w:val="22"/>
        </w:rPr>
      </w:pPr>
      <w:r w:rsidRPr="00486D7A">
        <w:rPr>
          <w:b/>
          <w:sz w:val="22"/>
          <w:szCs w:val="22"/>
        </w:rPr>
        <w:t>Место проведения:</w:t>
      </w:r>
      <w:r w:rsidRPr="00754A85">
        <w:rPr>
          <w:sz w:val="22"/>
          <w:szCs w:val="22"/>
        </w:rPr>
        <w:t xml:space="preserve"> </w:t>
      </w:r>
      <w:proofErr w:type="spellStart"/>
      <w:r w:rsidRPr="00754A85">
        <w:rPr>
          <w:sz w:val="22"/>
          <w:szCs w:val="22"/>
        </w:rPr>
        <w:t>вебинарная</w:t>
      </w:r>
      <w:proofErr w:type="spellEnd"/>
      <w:r w:rsidRPr="00754A85">
        <w:rPr>
          <w:sz w:val="22"/>
          <w:szCs w:val="22"/>
        </w:rPr>
        <w:t xml:space="preserve"> платформа </w:t>
      </w:r>
      <w:r w:rsidRPr="00754A85">
        <w:rPr>
          <w:sz w:val="22"/>
          <w:szCs w:val="22"/>
          <w:lang w:val="en-US"/>
        </w:rPr>
        <w:t>ZOOM</w:t>
      </w:r>
    </w:p>
    <w:p w:rsidR="00754A85" w:rsidRPr="00754A85" w:rsidRDefault="00754A85" w:rsidP="00754A85">
      <w:pPr>
        <w:ind w:left="284"/>
        <w:jc w:val="center"/>
        <w:rPr>
          <w:sz w:val="22"/>
          <w:szCs w:val="22"/>
        </w:rPr>
      </w:pPr>
    </w:p>
    <w:p w:rsidR="00C245D3" w:rsidRDefault="00754A85" w:rsidP="00754A85">
      <w:pPr>
        <w:ind w:left="284"/>
        <w:jc w:val="center"/>
        <w:rPr>
          <w:b/>
          <w:bCs/>
          <w:color w:val="C00000"/>
          <w:sz w:val="22"/>
          <w:szCs w:val="22"/>
        </w:rPr>
      </w:pPr>
      <w:r w:rsidRPr="00486D7A">
        <w:rPr>
          <w:b/>
          <w:sz w:val="22"/>
          <w:szCs w:val="22"/>
        </w:rPr>
        <w:t>Стоимость семинара:</w:t>
      </w:r>
      <w:r w:rsidRPr="00754A85">
        <w:rPr>
          <w:sz w:val="22"/>
          <w:szCs w:val="22"/>
        </w:rPr>
        <w:t xml:space="preserve"> </w:t>
      </w:r>
      <w:r w:rsidRPr="00486D7A">
        <w:rPr>
          <w:b/>
          <w:color w:val="C00000"/>
          <w:sz w:val="22"/>
          <w:szCs w:val="22"/>
        </w:rPr>
        <w:t>19 800</w:t>
      </w:r>
      <w:r w:rsidRPr="00486D7A">
        <w:rPr>
          <w:b/>
          <w:bCs/>
          <w:color w:val="C00000"/>
          <w:sz w:val="22"/>
          <w:szCs w:val="22"/>
        </w:rPr>
        <w:t xml:space="preserve"> тенге за одного участника!</w:t>
      </w:r>
      <w:r w:rsidR="00C245D3">
        <w:rPr>
          <w:b/>
          <w:bCs/>
          <w:color w:val="C00000"/>
          <w:sz w:val="22"/>
          <w:szCs w:val="22"/>
        </w:rPr>
        <w:t xml:space="preserve"> </w:t>
      </w:r>
      <w:r w:rsidR="00D615A6">
        <w:rPr>
          <w:b/>
          <w:bCs/>
          <w:color w:val="C00000"/>
          <w:sz w:val="22"/>
          <w:szCs w:val="22"/>
        </w:rPr>
        <w:t xml:space="preserve">При </w:t>
      </w:r>
      <w:proofErr w:type="spellStart"/>
      <w:r w:rsidR="00D615A6">
        <w:rPr>
          <w:b/>
          <w:bCs/>
          <w:color w:val="C00000"/>
          <w:sz w:val="22"/>
          <w:szCs w:val="22"/>
        </w:rPr>
        <w:t>пост.оплате</w:t>
      </w:r>
      <w:proofErr w:type="spellEnd"/>
      <w:r w:rsidR="00D615A6">
        <w:rPr>
          <w:b/>
          <w:bCs/>
          <w:color w:val="C00000"/>
          <w:sz w:val="22"/>
          <w:szCs w:val="22"/>
        </w:rPr>
        <w:t xml:space="preserve"> стоимость увеличивается на 20%</w:t>
      </w:r>
    </w:p>
    <w:p w:rsidR="00754A85" w:rsidRDefault="00C245D3" w:rsidP="00754A85">
      <w:pPr>
        <w:ind w:left="284"/>
        <w:jc w:val="center"/>
        <w:rPr>
          <w:b/>
          <w:bCs/>
          <w:color w:val="C00000"/>
          <w:sz w:val="18"/>
          <w:szCs w:val="18"/>
          <w:u w:val="single"/>
        </w:rPr>
      </w:pPr>
      <w:r w:rsidRPr="00C245D3">
        <w:rPr>
          <w:b/>
          <w:bCs/>
          <w:color w:val="C00000"/>
          <w:sz w:val="18"/>
          <w:szCs w:val="18"/>
          <w:u w:val="single"/>
        </w:rPr>
        <w:t>Компания находится на ОУР, не плательщики НДС.</w:t>
      </w:r>
    </w:p>
    <w:p w:rsidR="00C245D3" w:rsidRDefault="00C245D3" w:rsidP="00754A85">
      <w:pPr>
        <w:ind w:left="284"/>
        <w:jc w:val="center"/>
        <w:rPr>
          <w:b/>
          <w:bCs/>
          <w:color w:val="C00000"/>
          <w:sz w:val="18"/>
          <w:szCs w:val="18"/>
        </w:rPr>
      </w:pPr>
    </w:p>
    <w:p w:rsidR="00C245D3" w:rsidRDefault="00C245D3" w:rsidP="00754A85">
      <w:pPr>
        <w:ind w:left="284"/>
        <w:jc w:val="center"/>
        <w:rPr>
          <w:b/>
          <w:bCs/>
          <w:color w:val="C00000"/>
          <w:sz w:val="18"/>
          <w:szCs w:val="18"/>
        </w:rPr>
      </w:pPr>
    </w:p>
    <w:p w:rsidR="00C245D3" w:rsidRDefault="00C245D3" w:rsidP="00754A85">
      <w:pPr>
        <w:ind w:left="284"/>
        <w:jc w:val="center"/>
        <w:rPr>
          <w:b/>
          <w:bCs/>
          <w:color w:val="C00000"/>
          <w:sz w:val="18"/>
          <w:szCs w:val="18"/>
        </w:rPr>
      </w:pPr>
    </w:p>
    <w:p w:rsidR="00C245D3" w:rsidRPr="00C245D3" w:rsidRDefault="00C245D3" w:rsidP="00754A85">
      <w:pPr>
        <w:ind w:left="284"/>
        <w:jc w:val="center"/>
        <w:rPr>
          <w:b/>
          <w:bCs/>
          <w:color w:val="C00000"/>
          <w:sz w:val="18"/>
          <w:szCs w:val="18"/>
        </w:rPr>
      </w:pPr>
    </w:p>
    <w:p w:rsidR="00754A85" w:rsidRDefault="00107139" w:rsidP="00754A85">
      <w:pPr>
        <w:pStyle w:val="a9"/>
        <w:numPr>
          <w:ilvl w:val="0"/>
          <w:numId w:val="10"/>
        </w:numPr>
        <w:spacing w:before="0" w:beforeAutospacing="0" w:after="0" w:afterAutospacing="0"/>
        <w:ind w:left="284" w:hanging="426"/>
      </w:pPr>
      <w:r>
        <w:rPr>
          <w:noProof/>
        </w:rPr>
        <w:lastRenderedPageBreak/>
        <w:pict>
          <v:shape id="_x0000_s1029" type="#_x0000_t32" style="position:absolute;left:0;text-align:left;margin-left:-145.7pt;margin-top:335.65pt;width:780.95pt;height:0;rotation:90;z-index:25166233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" strokecolor="#4f81bd" strokeweight="2.5pt">
            <v:stroke dashstyle="1 1" startarrow="diamond" endarrow="diamond" endcap="round"/>
            <v:shadow color="#868686"/>
          </v:shape>
        </w:pict>
      </w:r>
      <w:r w:rsidR="00754A85">
        <w:t>– Автоматическая фиксация даты заключения и прекращения ТД</w:t>
      </w:r>
    </w:p>
    <w:p w:rsidR="00754A85" w:rsidRDefault="00754A85" w:rsidP="00754A85">
      <w:pPr>
        <w:pStyle w:val="a9"/>
        <w:numPr>
          <w:ilvl w:val="0"/>
          <w:numId w:val="10"/>
        </w:numPr>
        <w:spacing w:before="0" w:beforeAutospacing="0" w:after="0" w:afterAutospacing="0"/>
        <w:ind w:left="284" w:hanging="426"/>
      </w:pPr>
      <w:r>
        <w:t>Риски, связанные с обязательной регистрацией ТД в ЕНБЕК</w:t>
      </w:r>
      <w:r>
        <w:br/>
        <w:t>– Несвоевременная регистрация договора</w:t>
      </w:r>
      <w:r>
        <w:br/>
        <w:t>– Расхождение условий ТД на бумаге и в системе</w:t>
      </w:r>
      <w:r>
        <w:br/>
        <w:t xml:space="preserve">– </w:t>
      </w:r>
      <w:proofErr w:type="spellStart"/>
      <w:r>
        <w:t>Неотражение</w:t>
      </w:r>
      <w:proofErr w:type="spellEnd"/>
      <w:r>
        <w:t xml:space="preserve"> дополнительных соглашений</w:t>
      </w:r>
      <w:r>
        <w:br/>
        <w:t>– Ошибки в основаниях прекращения</w:t>
      </w:r>
    </w:p>
    <w:p w:rsidR="00754A85" w:rsidRDefault="00754A85" w:rsidP="00754A85">
      <w:pPr>
        <w:pStyle w:val="a9"/>
        <w:numPr>
          <w:ilvl w:val="0"/>
          <w:numId w:val="10"/>
        </w:numPr>
        <w:spacing w:before="0" w:beforeAutospacing="0" w:after="0" w:afterAutospacing="0"/>
        <w:ind w:left="284" w:hanging="426"/>
      </w:pPr>
      <w:r>
        <w:t>Как регистрация ТД становится доказательством в споре</w:t>
      </w:r>
      <w:r>
        <w:br/>
        <w:t>– Работник ссылается на данные ЕСУТД как на официальный источник</w:t>
      </w:r>
      <w:r>
        <w:br/>
        <w:t>– Конфликт по дате приема или увольнения</w:t>
      </w:r>
      <w:r>
        <w:br/>
        <w:t>– Споры по сроку договора (срочный/бессрочный)</w:t>
      </w:r>
      <w:r>
        <w:br/>
        <w:t>– Оспаривание факта трудовых отношений при гражданско-правовом договоре</w:t>
      </w:r>
    </w:p>
    <w:p w:rsidR="00754A85" w:rsidRDefault="00754A85" w:rsidP="00754A85">
      <w:pPr>
        <w:pStyle w:val="a9"/>
        <w:numPr>
          <w:ilvl w:val="0"/>
          <w:numId w:val="10"/>
        </w:numPr>
        <w:spacing w:before="0" w:beforeAutospacing="0" w:after="0" w:afterAutospacing="0"/>
        <w:ind w:left="284" w:hanging="426"/>
      </w:pPr>
      <w:r>
        <w:t>Рост споров по оплате труда и режиму работы</w:t>
      </w:r>
      <w:r>
        <w:br/>
        <w:t>– Несоответствие режима работы фактическому</w:t>
      </w:r>
      <w:r>
        <w:br/>
        <w:t>– Ошибки в суммированном учете рабочего времени</w:t>
      </w:r>
      <w:r>
        <w:br/>
        <w:t>– Споры по сверхурочной работе</w:t>
      </w:r>
      <w:r>
        <w:br/>
        <w:t>– Несоответствие условий в ЕСУТД и локальных актах</w:t>
      </w:r>
    </w:p>
    <w:p w:rsidR="00754A85" w:rsidRDefault="00754A85" w:rsidP="00754A85">
      <w:pPr>
        <w:pStyle w:val="a9"/>
        <w:numPr>
          <w:ilvl w:val="0"/>
          <w:numId w:val="10"/>
        </w:numPr>
        <w:spacing w:before="0" w:beforeAutospacing="0" w:after="0" w:afterAutospacing="0"/>
        <w:ind w:left="284" w:hanging="426"/>
      </w:pPr>
      <w:r>
        <w:t>Увеличение количества обращений работников</w:t>
      </w:r>
      <w:r>
        <w:br/>
        <w:t>– Повышение правовой грамотности работников</w:t>
      </w:r>
      <w:r>
        <w:br/>
        <w:t xml:space="preserve">– Доступ к </w:t>
      </w:r>
      <w:proofErr w:type="spellStart"/>
      <w:r>
        <w:t>онлайн-инструментам</w:t>
      </w:r>
      <w:proofErr w:type="spellEnd"/>
      <w:r>
        <w:t xml:space="preserve"> контроля</w:t>
      </w:r>
      <w:r>
        <w:br/>
        <w:t>– Усиление контроля со стороны государственных органов</w:t>
      </w:r>
    </w:p>
    <w:p w:rsidR="00754A85" w:rsidRPr="00487390" w:rsidRDefault="00754A85" w:rsidP="00754A85">
      <w:pPr>
        <w:pStyle w:val="2"/>
        <w:spacing w:before="0"/>
        <w:ind w:left="284"/>
        <w:rPr>
          <w:rFonts w:ascii="Times New Roman" w:eastAsia="Times New Roman" w:hAnsi="Times New Roman" w:cs="Times New Roman"/>
          <w:b w:val="0"/>
          <w:bCs w:val="0"/>
          <w:color w:val="auto"/>
          <w:sz w:val="24"/>
          <w:szCs w:val="24"/>
        </w:rPr>
      </w:pPr>
      <w:r w:rsidRPr="00487390">
        <w:rPr>
          <w:rFonts w:ascii="Times New Roman" w:eastAsia="Times New Roman" w:hAnsi="Times New Roman" w:cs="Times New Roman"/>
          <w:color w:val="auto"/>
          <w:sz w:val="24"/>
          <w:szCs w:val="24"/>
        </w:rPr>
        <w:t>3. Причины возникновения трудовых споров и их предупреждение</w:t>
      </w:r>
    </w:p>
    <w:p w:rsidR="00754A85" w:rsidRDefault="00754A85" w:rsidP="00754A85">
      <w:pPr>
        <w:pStyle w:val="a9"/>
        <w:numPr>
          <w:ilvl w:val="0"/>
          <w:numId w:val="11"/>
        </w:numPr>
        <w:spacing w:before="0" w:beforeAutospacing="0" w:after="0" w:afterAutospacing="0"/>
        <w:ind w:left="284" w:hanging="425"/>
      </w:pPr>
      <w:r>
        <w:t>Основные юридические факторы конфликтов</w:t>
      </w:r>
      <w:r>
        <w:br/>
        <w:t>– Неправильное оформление ТД</w:t>
      </w:r>
      <w:r>
        <w:br/>
        <w:t>– Отсутствие обязательных условий</w:t>
      </w:r>
      <w:r>
        <w:br/>
        <w:t>– Нарушение процедуры изменения условий труда</w:t>
      </w:r>
      <w:r>
        <w:br/>
        <w:t>– Ошибки при расторжении ТД</w:t>
      </w:r>
    </w:p>
    <w:p w:rsidR="00754A85" w:rsidRDefault="00754A85" w:rsidP="00754A85">
      <w:pPr>
        <w:pStyle w:val="a9"/>
        <w:numPr>
          <w:ilvl w:val="0"/>
          <w:numId w:val="11"/>
        </w:numPr>
        <w:spacing w:before="0" w:beforeAutospacing="0" w:after="0" w:afterAutospacing="0"/>
        <w:ind w:left="284" w:hanging="425"/>
      </w:pPr>
      <w:r>
        <w:t>Организационные причины</w:t>
      </w:r>
      <w:r>
        <w:br/>
        <w:t>– Непрозрачная система оплаты труда</w:t>
      </w:r>
      <w:r>
        <w:br/>
        <w:t>– Отсутствие должностных инструкций</w:t>
      </w:r>
      <w:r>
        <w:br/>
        <w:t>– Нечеткая регламентация режима работы</w:t>
      </w:r>
    </w:p>
    <w:p w:rsidR="00754A85" w:rsidRDefault="00754A85" w:rsidP="00754A85">
      <w:pPr>
        <w:pStyle w:val="a9"/>
        <w:numPr>
          <w:ilvl w:val="0"/>
          <w:numId w:val="11"/>
        </w:numPr>
        <w:spacing w:before="0" w:beforeAutospacing="0" w:after="0" w:afterAutospacing="0"/>
        <w:ind w:left="284" w:hanging="426"/>
      </w:pPr>
      <w:r>
        <w:t>Профилактика споров</w:t>
      </w:r>
      <w:r>
        <w:br/>
        <w:t>– Правильная кадровая документация</w:t>
      </w:r>
      <w:r>
        <w:br/>
        <w:t>– Своевременная регистрация в ЕСУТД</w:t>
      </w:r>
      <w:r>
        <w:br/>
      </w:r>
      <w:r>
        <w:lastRenderedPageBreak/>
        <w:t>– Внутренние проверки кадровых процедур</w:t>
      </w:r>
      <w:r>
        <w:br/>
        <w:t>– Обучение руководителей подразделений</w:t>
      </w:r>
    </w:p>
    <w:p w:rsidR="00754A85" w:rsidRDefault="00754A85" w:rsidP="00754A85">
      <w:pPr>
        <w:pStyle w:val="2"/>
        <w:spacing w:before="0"/>
        <w:rPr>
          <w:rFonts w:ascii="Times New Roman" w:eastAsia="Times New Roman" w:hAnsi="Times New Roman" w:cs="Times New Roman"/>
          <w:sz w:val="36"/>
          <w:szCs w:val="36"/>
        </w:rPr>
      </w:pPr>
      <w:r w:rsidRPr="00487390">
        <w:rPr>
          <w:rFonts w:ascii="Times New Roman" w:eastAsia="Times New Roman" w:hAnsi="Times New Roman" w:cs="Times New Roman"/>
          <w:color w:val="auto"/>
          <w:sz w:val="24"/>
          <w:szCs w:val="24"/>
        </w:rPr>
        <w:t>4. Создание и функционирование согласительной комиссии</w:t>
      </w:r>
    </w:p>
    <w:p w:rsidR="00754A85" w:rsidRDefault="00754A85" w:rsidP="00754A85">
      <w:pPr>
        <w:pStyle w:val="a9"/>
        <w:numPr>
          <w:ilvl w:val="0"/>
          <w:numId w:val="12"/>
        </w:numPr>
        <w:spacing w:before="0" w:beforeAutospacing="0" w:after="0" w:afterAutospacing="0"/>
        <w:ind w:left="709" w:hanging="425"/>
      </w:pPr>
      <w:r>
        <w:t>Принципы формирования комиссии</w:t>
      </w:r>
      <w:r>
        <w:br/>
        <w:t>– Паритетность представителей сторон</w:t>
      </w:r>
      <w:r>
        <w:br/>
        <w:t>– Согласие работников</w:t>
      </w:r>
      <w:r>
        <w:br/>
        <w:t>– Независимость и беспристрастность</w:t>
      </w:r>
    </w:p>
    <w:p w:rsidR="00754A85" w:rsidRDefault="00754A85" w:rsidP="00754A85">
      <w:pPr>
        <w:pStyle w:val="a9"/>
        <w:numPr>
          <w:ilvl w:val="0"/>
          <w:numId w:val="12"/>
        </w:numPr>
        <w:spacing w:before="0" w:beforeAutospacing="0" w:after="0" w:afterAutospacing="0"/>
        <w:ind w:left="709" w:hanging="425"/>
      </w:pPr>
      <w:r>
        <w:t>Порядок создания комиссии</w:t>
      </w:r>
      <w:r>
        <w:br/>
        <w:t>– Заключение соглашения о создании</w:t>
      </w:r>
      <w:r>
        <w:br/>
        <w:t>– Издание приказа</w:t>
      </w:r>
      <w:bookmarkStart w:id="1" w:name="_GoBack"/>
      <w:bookmarkEnd w:id="1"/>
    </w:p>
    <w:p w:rsidR="00754A85" w:rsidRDefault="00754A85" w:rsidP="00754A85">
      <w:pPr>
        <w:pStyle w:val="a9"/>
        <w:numPr>
          <w:ilvl w:val="0"/>
          <w:numId w:val="12"/>
        </w:numPr>
        <w:spacing w:before="0" w:beforeAutospacing="0" w:after="0" w:afterAutospacing="0"/>
        <w:ind w:left="709" w:hanging="425"/>
      </w:pPr>
      <w:r>
        <w:t>Полномочия членов комиссии</w:t>
      </w:r>
      <w:r>
        <w:br/>
        <w:t>– Гарантии членам комиссии</w:t>
      </w:r>
      <w:r>
        <w:br/>
        <w:t>– Ограничения</w:t>
      </w:r>
      <w:r>
        <w:br/>
        <w:t>– Ответственность за нарушение процедуры</w:t>
      </w:r>
    </w:p>
    <w:p w:rsidR="00754A85" w:rsidRDefault="00754A85" w:rsidP="00754A85">
      <w:pPr>
        <w:pStyle w:val="a9"/>
        <w:numPr>
          <w:ilvl w:val="0"/>
          <w:numId w:val="12"/>
        </w:numPr>
        <w:spacing w:before="0" w:beforeAutospacing="0" w:after="0" w:afterAutospacing="0"/>
        <w:ind w:left="709" w:hanging="425"/>
      </w:pPr>
      <w:r>
        <w:t>Внесение изменений в состав комиссии</w:t>
      </w:r>
      <w:r>
        <w:br/>
        <w:t>– Замена членов</w:t>
      </w:r>
      <w:r>
        <w:br/>
        <w:t>– Оформление протоколов</w:t>
      </w:r>
      <w:r>
        <w:br/>
        <w:t>– Обновление локальных актов</w:t>
      </w:r>
    </w:p>
    <w:p w:rsidR="00754A85" w:rsidRPr="00487390" w:rsidRDefault="00754A85" w:rsidP="00754A85">
      <w:pPr>
        <w:pStyle w:val="2"/>
        <w:spacing w:before="0"/>
        <w:rPr>
          <w:rFonts w:ascii="Times New Roman" w:eastAsia="Times New Roman" w:hAnsi="Times New Roman" w:cs="Times New Roman"/>
          <w:b w:val="0"/>
          <w:bCs w:val="0"/>
          <w:color w:val="auto"/>
          <w:sz w:val="24"/>
          <w:szCs w:val="24"/>
        </w:rPr>
      </w:pPr>
      <w:r w:rsidRPr="00487390">
        <w:rPr>
          <w:rFonts w:ascii="Times New Roman" w:eastAsia="Times New Roman" w:hAnsi="Times New Roman" w:cs="Times New Roman"/>
          <w:color w:val="auto"/>
          <w:sz w:val="24"/>
          <w:szCs w:val="24"/>
        </w:rPr>
        <w:t>5. Досудебное урегулирование индивидуальных трудовых споров</w:t>
      </w:r>
    </w:p>
    <w:p w:rsidR="00754A85" w:rsidRDefault="00754A85" w:rsidP="00754A85">
      <w:pPr>
        <w:pStyle w:val="a9"/>
        <w:numPr>
          <w:ilvl w:val="0"/>
          <w:numId w:val="13"/>
        </w:numPr>
        <w:spacing w:before="0" w:beforeAutospacing="0" w:after="0" w:afterAutospacing="0"/>
      </w:pPr>
      <w:r>
        <w:t>Этапы рассмотрения спора</w:t>
      </w:r>
      <w:r>
        <w:br/>
        <w:t>– Подача заявления</w:t>
      </w:r>
      <w:r>
        <w:br/>
        <w:t>– Регистрация спора</w:t>
      </w:r>
      <w:r>
        <w:br/>
        <w:t>– Подготовка к заседанию</w:t>
      </w:r>
      <w:r>
        <w:br/>
        <w:t>– Рассмотрение и принятие решения</w:t>
      </w:r>
    </w:p>
    <w:p w:rsidR="00754A85" w:rsidRDefault="00754A85" w:rsidP="00754A85">
      <w:pPr>
        <w:pStyle w:val="a9"/>
        <w:numPr>
          <w:ilvl w:val="0"/>
          <w:numId w:val="13"/>
        </w:numPr>
        <w:spacing w:before="0" w:beforeAutospacing="0" w:after="0" w:afterAutospacing="0"/>
      </w:pPr>
      <w:r>
        <w:t>Сроки обращения и рассмотрения</w:t>
      </w:r>
      <w:r>
        <w:br/>
        <w:t>– Сроки подачи заявления работником</w:t>
      </w:r>
      <w:r>
        <w:br/>
        <w:t>– Сроки рассмотрения комиссией</w:t>
      </w:r>
      <w:r>
        <w:br/>
        <w:t>– Правовые последствия пропуска сроков</w:t>
      </w:r>
    </w:p>
    <w:p w:rsidR="00754A85" w:rsidRDefault="00754A85" w:rsidP="00754A85">
      <w:pPr>
        <w:pStyle w:val="a9"/>
        <w:numPr>
          <w:ilvl w:val="0"/>
          <w:numId w:val="13"/>
        </w:numPr>
        <w:spacing w:before="0" w:beforeAutospacing="0" w:after="0" w:afterAutospacing="0"/>
      </w:pPr>
      <w:r>
        <w:t>Права и обязанности сторон</w:t>
      </w:r>
      <w:r>
        <w:br/>
        <w:t>– Представительство</w:t>
      </w:r>
      <w:r>
        <w:br/>
        <w:t>– Представление доказательств</w:t>
      </w:r>
      <w:r>
        <w:br/>
        <w:t>– Обязанность явки</w:t>
      </w:r>
    </w:p>
    <w:p w:rsidR="00754A85" w:rsidRDefault="00754A85" w:rsidP="00754A85">
      <w:pPr>
        <w:pStyle w:val="a9"/>
        <w:numPr>
          <w:ilvl w:val="0"/>
          <w:numId w:val="13"/>
        </w:numPr>
        <w:spacing w:before="0" w:beforeAutospacing="0" w:after="0" w:afterAutospacing="0"/>
      </w:pPr>
      <w:r>
        <w:t>Решение комиссии</w:t>
      </w:r>
      <w:r>
        <w:br/>
        <w:t>– Обязательность исполнения</w:t>
      </w:r>
      <w:r>
        <w:br/>
        <w:t>– Обжалование в суд</w:t>
      </w:r>
      <w:r>
        <w:br/>
        <w:t>– Исполнение решения работодателем</w:t>
      </w:r>
    </w:p>
    <w:p w:rsidR="00754A85" w:rsidRPr="00487390" w:rsidRDefault="00754A85" w:rsidP="00754A85">
      <w:pPr>
        <w:pStyle w:val="2"/>
        <w:spacing w:before="0"/>
        <w:rPr>
          <w:rFonts w:ascii="Times New Roman" w:eastAsia="Times New Roman" w:hAnsi="Times New Roman" w:cs="Times New Roman"/>
          <w:b w:val="0"/>
          <w:bCs w:val="0"/>
          <w:color w:val="auto"/>
          <w:sz w:val="24"/>
          <w:szCs w:val="24"/>
        </w:rPr>
      </w:pPr>
      <w:r w:rsidRPr="00487390">
        <w:rPr>
          <w:rFonts w:ascii="Times New Roman" w:eastAsia="Times New Roman" w:hAnsi="Times New Roman" w:cs="Times New Roman"/>
          <w:color w:val="auto"/>
          <w:sz w:val="24"/>
          <w:szCs w:val="24"/>
        </w:rPr>
        <w:t>6. Переговорные техники в рамках закона</w:t>
      </w:r>
    </w:p>
    <w:p w:rsidR="00754A85" w:rsidRDefault="00754A85" w:rsidP="00754A85">
      <w:pPr>
        <w:pStyle w:val="a9"/>
        <w:numPr>
          <w:ilvl w:val="0"/>
          <w:numId w:val="14"/>
        </w:numPr>
        <w:spacing w:before="0" w:beforeAutospacing="0" w:after="0" w:afterAutospacing="0"/>
      </w:pPr>
      <w:r>
        <w:t>Правовые границы переговоров</w:t>
      </w:r>
      <w:r>
        <w:br/>
        <w:t>– Недопустимость давления</w:t>
      </w:r>
      <w:r>
        <w:br/>
        <w:t>– Документирование переговоров</w:t>
      </w:r>
    </w:p>
    <w:p w:rsidR="00754A85" w:rsidRDefault="00754A85" w:rsidP="00754A85">
      <w:pPr>
        <w:pStyle w:val="a9"/>
        <w:numPr>
          <w:ilvl w:val="0"/>
          <w:numId w:val="14"/>
        </w:numPr>
        <w:spacing w:before="0" w:beforeAutospacing="0" w:after="0" w:afterAutospacing="0"/>
      </w:pPr>
      <w:r>
        <w:t>Методы достижения соглашения</w:t>
      </w:r>
      <w:r>
        <w:br/>
        <w:t>– Фиксация договоренностей</w:t>
      </w:r>
      <w:r>
        <w:br/>
        <w:t>– Медиативные подходы</w:t>
      </w:r>
    </w:p>
    <w:p w:rsidR="00754A85" w:rsidRDefault="00754A85" w:rsidP="00754A85">
      <w:pPr>
        <w:pStyle w:val="a9"/>
        <w:numPr>
          <w:ilvl w:val="0"/>
          <w:numId w:val="14"/>
        </w:numPr>
        <w:spacing w:before="0" w:beforeAutospacing="0" w:after="0" w:afterAutospacing="0"/>
      </w:pPr>
      <w:r>
        <w:t>Работа с эмоционально конфликтными ситуациями</w:t>
      </w:r>
      <w:r>
        <w:br/>
        <w:t>– Нейтрализация эскалации</w:t>
      </w:r>
      <w:r>
        <w:br/>
        <w:t>– Возврат к правовой плоскости</w:t>
      </w:r>
    </w:p>
    <w:p w:rsidR="00754A85" w:rsidRPr="00487390" w:rsidRDefault="00754A85" w:rsidP="00754A85">
      <w:pPr>
        <w:outlineLvl w:val="2"/>
        <w:rPr>
          <w:bCs/>
        </w:rPr>
      </w:pPr>
    </w:p>
    <w:p w:rsidR="00F24BA0" w:rsidRDefault="00107139" w:rsidP="001C2635">
      <w:pPr>
        <w:ind w:right="-6"/>
        <w:jc w:val="both"/>
        <w:rPr>
          <w:b/>
          <w:color w:val="002060"/>
          <w:lang w:val="kk-KZ"/>
        </w:rPr>
      </w:pPr>
      <w:r w:rsidRPr="00107139">
        <w:rPr>
          <w:noProof/>
        </w:rPr>
        <w:lastRenderedPageBreak/>
        <w:pict>
          <v:shape id="AutoShape 79" o:spid="_x0000_s1027" type="#_x0000_t32" style="position:absolute;left:0;text-align:left;margin-left:-377.7pt;margin-top:338.65pt;width:780.95pt;height:0;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" strokecolor="#4f81bd" strokeweight="2.5pt">
            <v:stroke dashstyle="1 1" startarrow="diamond" endarrow="diamond" endcap="round"/>
            <v:shadow color="#868686"/>
          </v:shape>
        </w:pict>
      </w:r>
    </w:p>
    <w:p w:rsidR="001D5F25" w:rsidRDefault="001D5F25" w:rsidP="001C2635">
      <w:pPr>
        <w:ind w:right="-6"/>
        <w:jc w:val="both"/>
        <w:rPr>
          <w:b/>
          <w:color w:val="002060"/>
          <w:lang w:val="kk-KZ"/>
        </w:rPr>
      </w:pPr>
    </w:p>
    <w:p w:rsidR="001D5F25" w:rsidRDefault="001D5F25" w:rsidP="001C2635">
      <w:pPr>
        <w:ind w:right="-6"/>
        <w:jc w:val="both"/>
        <w:rPr>
          <w:b/>
          <w:color w:val="002060"/>
          <w:lang w:val="kk-KZ"/>
        </w:rPr>
      </w:pPr>
    </w:p>
    <w:p w:rsidR="001D5F25" w:rsidRPr="00F24BA0" w:rsidRDefault="001D5F25" w:rsidP="001C2635">
      <w:pPr>
        <w:ind w:right="-6"/>
        <w:jc w:val="both"/>
        <w:rPr>
          <w:b/>
          <w:color w:val="002060"/>
          <w:lang w:val="kk-KZ"/>
        </w:rPr>
      </w:pPr>
    </w:p>
    <w:p w:rsidR="007B5A4D" w:rsidRPr="00F24BA0" w:rsidRDefault="007B5A4D" w:rsidP="001C2635">
      <w:pPr>
        <w:ind w:right="-6"/>
        <w:jc w:val="both"/>
        <w:rPr>
          <w:b/>
          <w:color w:val="002060"/>
          <w:lang w:val="kk-KZ"/>
        </w:rPr>
      </w:pPr>
    </w:p>
    <w:p w:rsidR="00FF38B5" w:rsidRDefault="00FF38B5" w:rsidP="00C100A9">
      <w:pPr>
        <w:adjustRightInd w:val="0"/>
        <w:ind w:left="-1134" w:right="180"/>
        <w:rPr>
          <w:color w:val="000000"/>
        </w:rPr>
      </w:pPr>
    </w:p>
    <w:p w:rsidR="00FF38B5" w:rsidRPr="00F24BA0" w:rsidRDefault="00FF38B5" w:rsidP="001D5F25">
      <w:pPr>
        <w:adjustRightInd w:val="0"/>
        <w:ind w:left="709" w:right="180"/>
        <w:rPr>
          <w:b/>
          <w:color w:val="000000"/>
        </w:rPr>
      </w:pPr>
    </w:p>
    <w:p w:rsidR="0025669C" w:rsidRDefault="0025669C" w:rsidP="002D4C82">
      <w:pPr>
        <w:ind w:left="284"/>
      </w:pPr>
    </w:p>
    <w:p w:rsidR="0025669C" w:rsidRDefault="0025669C" w:rsidP="002D4C82">
      <w:pPr>
        <w:ind w:left="284"/>
      </w:pPr>
    </w:p>
    <w:p w:rsidR="0025669C" w:rsidRDefault="0025669C" w:rsidP="002D4C82">
      <w:pPr>
        <w:ind w:left="284"/>
        <w:rPr>
          <w:sz w:val="52"/>
          <w:szCs w:val="52"/>
        </w:rPr>
        <w:sectPr w:rsidR="0025669C" w:rsidSect="001D5F25">
          <w:headerReference w:type="even" r:id="rId9"/>
          <w:headerReference w:type="default" r:id="rId10"/>
          <w:footerReference w:type="default" r:id="rId11"/>
          <w:headerReference w:type="first" r:id="rId12"/>
          <w:pgSz w:w="11906" w:h="16838"/>
          <w:pgMar w:top="851" w:right="851" w:bottom="851" w:left="1134" w:header="709" w:footer="709" w:gutter="0"/>
          <w:cols w:num="2" w:space="281"/>
          <w:docGrid w:linePitch="360"/>
        </w:sectPr>
      </w:pPr>
    </w:p>
    <w:p w:rsidR="0025669C" w:rsidRDefault="0025669C" w:rsidP="0025669C">
      <w:pPr>
        <w:ind w:left="284"/>
        <w:jc w:val="center"/>
        <w:rPr>
          <w:color w:val="C00000"/>
          <w:sz w:val="52"/>
          <w:szCs w:val="52"/>
        </w:rPr>
      </w:pPr>
    </w:p>
    <w:p w:rsidR="0025669C" w:rsidRDefault="0025669C" w:rsidP="0025669C">
      <w:pPr>
        <w:ind w:left="284"/>
        <w:jc w:val="center"/>
        <w:rPr>
          <w:color w:val="C00000"/>
          <w:sz w:val="52"/>
          <w:szCs w:val="52"/>
        </w:rPr>
      </w:pPr>
    </w:p>
    <w:p w:rsidR="0025669C" w:rsidRDefault="0025669C" w:rsidP="00D45FE2">
      <w:pPr>
        <w:rPr>
          <w:sz w:val="52"/>
          <w:szCs w:val="52"/>
        </w:rPr>
      </w:pPr>
    </w:p>
    <w:p w:rsidR="00836016" w:rsidRDefault="00836016" w:rsidP="0025669C">
      <w:pPr>
        <w:ind w:left="284"/>
        <w:jc w:val="center"/>
        <w:rPr>
          <w:sz w:val="52"/>
          <w:szCs w:val="52"/>
        </w:rPr>
      </w:pPr>
    </w:p>
    <w:p w:rsidR="0025669C" w:rsidRDefault="0025669C" w:rsidP="0025669C">
      <w:pPr>
        <w:ind w:left="284"/>
        <w:jc w:val="center"/>
        <w:rPr>
          <w:sz w:val="52"/>
          <w:szCs w:val="52"/>
        </w:rPr>
      </w:pPr>
    </w:p>
    <w:sectPr w:rsidR="0025669C" w:rsidSect="0025669C">
      <w:type w:val="continuous"/>
      <w:pgSz w:w="11906" w:h="16838"/>
      <w:pgMar w:top="851" w:right="851" w:bottom="851" w:left="1134" w:header="709" w:footer="709" w:gutter="0"/>
      <w:cols w:space="281"/>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4A85" w:rsidRDefault="00754A85" w:rsidP="00E468EC">
      <w:r>
        <w:separator/>
      </w:r>
    </w:p>
  </w:endnote>
  <w:endnote w:type="continuationSeparator" w:id="0">
    <w:p w:rsidR="00754A85" w:rsidRDefault="00754A85" w:rsidP="00E468E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A85" w:rsidRDefault="00107139">
    <w:pPr>
      <w:pStyle w:val="a6"/>
    </w:pPr>
    <w:r>
      <w:rPr>
        <w:noProof/>
      </w:rPr>
      <w:pict>
        <v:rect id="Rectangle 7" o:spid="_x0000_s2060" style="position:absolute;margin-left:-.8pt;margin-top:-4.4pt;width:486.35pt;height:3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" stroked="f">
          <v:textbox>
            <w:txbxContent>
              <w:p w:rsidR="00754A85" w:rsidRPr="0011481E" w:rsidRDefault="00754A85" w:rsidP="0011481E">
                <w:pPr>
                  <w:pStyle w:val="a6"/>
                  <w:ind w:right="360"/>
                  <w:jc w:val="center"/>
                </w:pPr>
              </w:p>
              <w:p w:rsidR="00754A85" w:rsidRPr="00F55D99" w:rsidRDefault="00754A85" w:rsidP="002E0004">
                <w:pPr>
                  <w:spacing w:before="40"/>
                  <w:jc w:val="center"/>
                  <w:rPr>
                    <w:color w:val="FF6600"/>
                  </w:rPr>
                </w:pPr>
              </w:p>
            </w:txbxContent>
          </v:textbox>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4A85" w:rsidRDefault="00754A85" w:rsidP="00E468EC">
      <w:r>
        <w:separator/>
      </w:r>
    </w:p>
  </w:footnote>
  <w:footnote w:type="continuationSeparator" w:id="0">
    <w:p w:rsidR="00754A85" w:rsidRDefault="00754A85" w:rsidP="00E468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A85" w:rsidRDefault="00107139">
    <w:pPr>
      <w:pStyle w:val="a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65043" o:spid="_x0000_s2058" type="#_x0000_t75" style="position:absolute;margin-left:0;margin-top:0;width:524.25pt;height:142.3pt;z-index:-251657728;mso-position-horizontal:center;mso-position-horizontal-relative:margin;mso-position-vertical:center;mso-position-vertical-relative:margin" o:allowincell="f">
          <v:imagedata r:id="rId1" o:title="лого2 новый - копия"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A85" w:rsidRPr="00887047" w:rsidRDefault="00107139" w:rsidP="004B706C">
    <w:pPr>
      <w:rPr>
        <w:rFonts w:ascii="Calibri" w:hAnsi="Calibri"/>
        <w:b/>
        <w:color w:val="FF0000"/>
        <w:sz w:val="28"/>
        <w:szCs w:val="28"/>
      </w:rPr>
    </w:pPr>
    <w:r>
      <w:rPr>
        <w:rFonts w:ascii="Calibri" w:hAnsi="Calibri"/>
        <w:b/>
        <w:noProof/>
        <w:color w:val="FF0000"/>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65044" o:spid="_x0000_s2059" type="#_x0000_t75" style="position:absolute;margin-left:0;margin-top:0;width:524.25pt;height:142.3pt;z-index:-251656704;mso-position-horizontal:center;mso-position-horizontal-relative:margin;mso-position-vertical:center;mso-position-vertical-relative:margin" o:allowincell="f">
          <v:imagedata r:id="rId1" o:title="лого2 новый - копия" gain="19661f" blacklevel="22938f"/>
          <w10:wrap anchorx="margin" anchory="margin"/>
        </v:shape>
      </w:pict>
    </w:r>
    <w:r w:rsidR="00754A85">
      <w:rPr>
        <w:rFonts w:ascii="Calibri" w:hAnsi="Calibri"/>
        <w:b/>
        <w:noProof/>
        <w:color w:val="FF0000"/>
        <w:sz w:val="28"/>
        <w:szCs w:val="28"/>
      </w:rPr>
      <w:drawing>
        <wp:anchor distT="0" distB="0" distL="114300" distR="114300" simplePos="0" relativeHeight="251656704" behindDoc="0" locked="0" layoutInCell="1" allowOverlap="1">
          <wp:simplePos x="0" y="0"/>
          <wp:positionH relativeFrom="column">
            <wp:posOffset>4114800</wp:posOffset>
          </wp:positionH>
          <wp:positionV relativeFrom="paragraph">
            <wp:posOffset>-165100</wp:posOffset>
          </wp:positionV>
          <wp:extent cx="2099310" cy="553085"/>
          <wp:effectExtent l="19050" t="0" r="0" b="0"/>
          <wp:wrapNone/>
          <wp:docPr id="12" name="Рисунок 12" descr="logo_colo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color 1"/>
                  <pic:cNvPicPr>
                    <a:picLocks noChangeAspect="1" noChangeArrowheads="1"/>
                  </pic:cNvPicPr>
                </pic:nvPicPr>
                <pic:blipFill>
                  <a:blip r:embed="rId2"/>
                  <a:srcRect/>
                  <a:stretch>
                    <a:fillRect/>
                  </a:stretch>
                </pic:blipFill>
                <pic:spPr bwMode="auto">
                  <a:xfrm>
                    <a:off x="0" y="0"/>
                    <a:ext cx="2099310" cy="553085"/>
                  </a:xfrm>
                  <a:prstGeom prst="rect">
                    <a:avLst/>
                  </a:prstGeom>
                  <a:noFill/>
                  <a:ln w="9525">
                    <a:noFill/>
                    <a:miter lim="800000"/>
                    <a:headEnd/>
                    <a:tailEnd/>
                  </a:ln>
                </pic:spPr>
              </pic:pic>
            </a:graphicData>
          </a:graphic>
        </wp:anchor>
      </w:drawing>
    </w:r>
    <w:r w:rsidR="00754A85">
      <w:rPr>
        <w:rFonts w:ascii="Calibri" w:hAnsi="Calibri"/>
        <w:b/>
        <w:color w:val="FF0000"/>
        <w:sz w:val="28"/>
        <w:szCs w:val="28"/>
      </w:rPr>
      <w:t xml:space="preserve"> </w:t>
    </w:r>
    <w:r w:rsidR="00C245D3">
      <w:rPr>
        <w:rFonts w:ascii="Calibri" w:hAnsi="Calibri"/>
        <w:b/>
        <w:color w:val="FF0000"/>
        <w:sz w:val="28"/>
        <w:szCs w:val="28"/>
      </w:rPr>
      <w:t>18 сентября</w:t>
    </w:r>
    <w:r w:rsidR="00754A85">
      <w:rPr>
        <w:rFonts w:ascii="Calibri" w:hAnsi="Calibri"/>
        <w:b/>
        <w:color w:val="FF0000"/>
        <w:sz w:val="28"/>
        <w:szCs w:val="28"/>
      </w:rPr>
      <w:t xml:space="preserve"> 2026 год</w:t>
    </w:r>
  </w:p>
  <w:p w:rsidR="00754A85" w:rsidRDefault="00754A85">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A85" w:rsidRDefault="00107139">
    <w:pPr>
      <w:pStyle w:val="a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65042" o:spid="_x0000_s2057" type="#_x0000_t75" style="position:absolute;margin-left:0;margin-top:0;width:524.25pt;height:142.3pt;z-index:-251658752;mso-position-horizontal:center;mso-position-horizontal-relative:margin;mso-position-vertical:center;mso-position-vertical-relative:margin" o:allowincell="f">
          <v:imagedata r:id="rId1" o:title="лого2 новый - копия"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41AAB"/>
    <w:multiLevelType w:val="hybridMultilevel"/>
    <w:tmpl w:val="9982B20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4792BA6"/>
    <w:multiLevelType w:val="multilevel"/>
    <w:tmpl w:val="E4040EAA"/>
    <w:lvl w:ilvl="0">
      <w:start w:val="1"/>
      <w:numFmt w:val="bullet"/>
      <w:pStyle w:val="5"/>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F23607"/>
    <w:multiLevelType w:val="hybridMultilevel"/>
    <w:tmpl w:val="DB3ABE46"/>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7FC177F"/>
    <w:multiLevelType w:val="hybridMultilevel"/>
    <w:tmpl w:val="1994A802"/>
    <w:lvl w:ilvl="0" w:tplc="3D7AFCE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333F2A46"/>
    <w:multiLevelType w:val="hybridMultilevel"/>
    <w:tmpl w:val="D464C14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55B2B3D"/>
    <w:multiLevelType w:val="hybridMultilevel"/>
    <w:tmpl w:val="BAACF2C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86940D2"/>
    <w:multiLevelType w:val="hybridMultilevel"/>
    <w:tmpl w:val="B61AA1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6496E41"/>
    <w:multiLevelType w:val="hybridMultilevel"/>
    <w:tmpl w:val="084EF58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8987D19"/>
    <w:multiLevelType w:val="hybridMultilevel"/>
    <w:tmpl w:val="1DF4A43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A593FBF"/>
    <w:multiLevelType w:val="hybridMultilevel"/>
    <w:tmpl w:val="A2DA2A4A"/>
    <w:lvl w:ilvl="0" w:tplc="DA6ABCC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5F7B2B86"/>
    <w:multiLevelType w:val="multilevel"/>
    <w:tmpl w:val="D79C0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B3D56E5"/>
    <w:multiLevelType w:val="multilevel"/>
    <w:tmpl w:val="C43E2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1BF0F6F"/>
    <w:multiLevelType w:val="multilevel"/>
    <w:tmpl w:val="7C287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B460AF1"/>
    <w:multiLevelType w:val="hybridMultilevel"/>
    <w:tmpl w:val="BDEC9B0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lvlOverride w:ilvl="0">
      <w:lvl w:ilvl="0">
        <w:numFmt w:val="bullet"/>
        <w:pStyle w:val="5"/>
        <w:lvlText w:val=""/>
        <w:lvlJc w:val="left"/>
        <w:pPr>
          <w:tabs>
            <w:tab w:val="num" w:pos="360"/>
          </w:tabs>
          <w:ind w:left="360" w:hanging="360"/>
        </w:pPr>
        <w:rPr>
          <w:rFonts w:ascii="Wingdings" w:hAnsi="Wingdings" w:hint="default"/>
          <w:sz w:val="20"/>
        </w:rPr>
      </w:lvl>
    </w:lvlOverride>
  </w:num>
  <w:num w:numId="2">
    <w:abstractNumId w:val="4"/>
  </w:num>
  <w:num w:numId="3">
    <w:abstractNumId w:val="8"/>
  </w:num>
  <w:num w:numId="4">
    <w:abstractNumId w:val="5"/>
  </w:num>
  <w:num w:numId="5">
    <w:abstractNumId w:val="0"/>
  </w:num>
  <w:num w:numId="6">
    <w:abstractNumId w:val="7"/>
  </w:num>
  <w:num w:numId="7">
    <w:abstractNumId w:val="13"/>
  </w:num>
  <w:num w:numId="8">
    <w:abstractNumId w:val="6"/>
  </w:num>
  <w:num w:numId="9">
    <w:abstractNumId w:val="12"/>
  </w:num>
  <w:num w:numId="10">
    <w:abstractNumId w:val="2"/>
  </w:num>
  <w:num w:numId="11">
    <w:abstractNumId w:val="3"/>
  </w:num>
  <w:num w:numId="12">
    <w:abstractNumId w:val="9"/>
  </w:num>
  <w:num w:numId="13">
    <w:abstractNumId w:val="11"/>
  </w:num>
  <w:num w:numId="14">
    <w:abstractNumId w:val="1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drawingGridHorizontalSpacing w:val="120"/>
  <w:displayHorizontalDrawingGridEvery w:val="2"/>
  <w:characterSpacingControl w:val="doNotCompress"/>
  <w:hdrShapeDefaults>
    <o:shapedefaults v:ext="edit" spidmax="2062" fill="f" fillcolor="white" stroke="f">
      <v:fill color="white" on="f"/>
      <v:stroke on="f"/>
      <o:colormenu v:ext="edit" fillcolor="none [671]"/>
    </o:shapedefaults>
    <o:shapelayout v:ext="edit">
      <o:idmap v:ext="edit" data="2"/>
    </o:shapelayout>
  </w:hdrShapeDefaults>
  <w:footnotePr>
    <w:footnote w:id="-1"/>
    <w:footnote w:id="0"/>
  </w:footnotePr>
  <w:endnotePr>
    <w:endnote w:id="-1"/>
    <w:endnote w:id="0"/>
  </w:endnotePr>
  <w:compat/>
  <w:rsids>
    <w:rsidRoot w:val="003876E5"/>
    <w:rsid w:val="00005425"/>
    <w:rsid w:val="00005EAA"/>
    <w:rsid w:val="00017ABA"/>
    <w:rsid w:val="00022613"/>
    <w:rsid w:val="00023864"/>
    <w:rsid w:val="00032422"/>
    <w:rsid w:val="00051155"/>
    <w:rsid w:val="00084DE9"/>
    <w:rsid w:val="000974F0"/>
    <w:rsid w:val="000A0101"/>
    <w:rsid w:val="000A7CA6"/>
    <w:rsid w:val="000C0202"/>
    <w:rsid w:val="000C032E"/>
    <w:rsid w:val="000C26D3"/>
    <w:rsid w:val="000C7DB3"/>
    <w:rsid w:val="000D372A"/>
    <w:rsid w:val="000D4EEF"/>
    <w:rsid w:val="000D57A5"/>
    <w:rsid w:val="000E5CF1"/>
    <w:rsid w:val="000F41CD"/>
    <w:rsid w:val="000F55E6"/>
    <w:rsid w:val="000F7E2C"/>
    <w:rsid w:val="000F7E75"/>
    <w:rsid w:val="00104945"/>
    <w:rsid w:val="00107139"/>
    <w:rsid w:val="00107555"/>
    <w:rsid w:val="00112873"/>
    <w:rsid w:val="0011481E"/>
    <w:rsid w:val="00116949"/>
    <w:rsid w:val="00125628"/>
    <w:rsid w:val="001264E6"/>
    <w:rsid w:val="00126BC9"/>
    <w:rsid w:val="00154810"/>
    <w:rsid w:val="001603AE"/>
    <w:rsid w:val="001628EE"/>
    <w:rsid w:val="001660E4"/>
    <w:rsid w:val="00166C8B"/>
    <w:rsid w:val="00167B1F"/>
    <w:rsid w:val="00172486"/>
    <w:rsid w:val="00181385"/>
    <w:rsid w:val="00182711"/>
    <w:rsid w:val="001920DC"/>
    <w:rsid w:val="001B0648"/>
    <w:rsid w:val="001B2740"/>
    <w:rsid w:val="001B2F13"/>
    <w:rsid w:val="001B3EE4"/>
    <w:rsid w:val="001B5CD0"/>
    <w:rsid w:val="001C2635"/>
    <w:rsid w:val="001D0BF8"/>
    <w:rsid w:val="001D5F25"/>
    <w:rsid w:val="001E7CC1"/>
    <w:rsid w:val="001F36A0"/>
    <w:rsid w:val="00210658"/>
    <w:rsid w:val="002313D6"/>
    <w:rsid w:val="00233DF5"/>
    <w:rsid w:val="00237B9A"/>
    <w:rsid w:val="00255DF4"/>
    <w:rsid w:val="0025669C"/>
    <w:rsid w:val="002574F5"/>
    <w:rsid w:val="00263AB3"/>
    <w:rsid w:val="00273D20"/>
    <w:rsid w:val="002826A3"/>
    <w:rsid w:val="0028416A"/>
    <w:rsid w:val="00287AA1"/>
    <w:rsid w:val="00287F74"/>
    <w:rsid w:val="00296265"/>
    <w:rsid w:val="00297079"/>
    <w:rsid w:val="002A00EA"/>
    <w:rsid w:val="002A15DF"/>
    <w:rsid w:val="002B3FD5"/>
    <w:rsid w:val="002B45E0"/>
    <w:rsid w:val="002C3CAF"/>
    <w:rsid w:val="002C549D"/>
    <w:rsid w:val="002C5E36"/>
    <w:rsid w:val="002D4C82"/>
    <w:rsid w:val="002D724A"/>
    <w:rsid w:val="002E0004"/>
    <w:rsid w:val="002F7365"/>
    <w:rsid w:val="00307B32"/>
    <w:rsid w:val="00320F2C"/>
    <w:rsid w:val="00324578"/>
    <w:rsid w:val="00324A3A"/>
    <w:rsid w:val="003260EC"/>
    <w:rsid w:val="003377CF"/>
    <w:rsid w:val="0034417C"/>
    <w:rsid w:val="00353108"/>
    <w:rsid w:val="00353226"/>
    <w:rsid w:val="00356162"/>
    <w:rsid w:val="003608C6"/>
    <w:rsid w:val="00360C5D"/>
    <w:rsid w:val="00361683"/>
    <w:rsid w:val="003634FE"/>
    <w:rsid w:val="00364D08"/>
    <w:rsid w:val="003657C5"/>
    <w:rsid w:val="00366206"/>
    <w:rsid w:val="003730E4"/>
    <w:rsid w:val="00374230"/>
    <w:rsid w:val="00383FC9"/>
    <w:rsid w:val="0038753E"/>
    <w:rsid w:val="003876E5"/>
    <w:rsid w:val="003A0184"/>
    <w:rsid w:val="003C5D69"/>
    <w:rsid w:val="003D6ABC"/>
    <w:rsid w:val="003E22FC"/>
    <w:rsid w:val="003E6D44"/>
    <w:rsid w:val="003E6DE4"/>
    <w:rsid w:val="003F1F31"/>
    <w:rsid w:val="003F28B3"/>
    <w:rsid w:val="004049EF"/>
    <w:rsid w:val="00406079"/>
    <w:rsid w:val="00406B65"/>
    <w:rsid w:val="00407E0A"/>
    <w:rsid w:val="0041338A"/>
    <w:rsid w:val="00416208"/>
    <w:rsid w:val="00420F8E"/>
    <w:rsid w:val="00426968"/>
    <w:rsid w:val="00430929"/>
    <w:rsid w:val="004309B8"/>
    <w:rsid w:val="00441034"/>
    <w:rsid w:val="00453D90"/>
    <w:rsid w:val="00453DE4"/>
    <w:rsid w:val="0045500D"/>
    <w:rsid w:val="004562D2"/>
    <w:rsid w:val="00467AFC"/>
    <w:rsid w:val="0047001A"/>
    <w:rsid w:val="00480604"/>
    <w:rsid w:val="00482739"/>
    <w:rsid w:val="00486D7A"/>
    <w:rsid w:val="00490464"/>
    <w:rsid w:val="004B0BD0"/>
    <w:rsid w:val="004B65A0"/>
    <w:rsid w:val="004B706C"/>
    <w:rsid w:val="004C449C"/>
    <w:rsid w:val="004D1CC9"/>
    <w:rsid w:val="004F40C5"/>
    <w:rsid w:val="00522F41"/>
    <w:rsid w:val="005258AF"/>
    <w:rsid w:val="00534D40"/>
    <w:rsid w:val="00537087"/>
    <w:rsid w:val="00543DDF"/>
    <w:rsid w:val="00543F97"/>
    <w:rsid w:val="00545740"/>
    <w:rsid w:val="005473EE"/>
    <w:rsid w:val="00572B24"/>
    <w:rsid w:val="00572FE8"/>
    <w:rsid w:val="0057503A"/>
    <w:rsid w:val="00576185"/>
    <w:rsid w:val="0058423F"/>
    <w:rsid w:val="005873F5"/>
    <w:rsid w:val="005904DC"/>
    <w:rsid w:val="005907B5"/>
    <w:rsid w:val="00591FD7"/>
    <w:rsid w:val="00595263"/>
    <w:rsid w:val="005A3DDB"/>
    <w:rsid w:val="005C45AA"/>
    <w:rsid w:val="005D041B"/>
    <w:rsid w:val="005D2395"/>
    <w:rsid w:val="005D3365"/>
    <w:rsid w:val="005D7576"/>
    <w:rsid w:val="005E1D51"/>
    <w:rsid w:val="005F410C"/>
    <w:rsid w:val="005F4746"/>
    <w:rsid w:val="00606C1E"/>
    <w:rsid w:val="006103EA"/>
    <w:rsid w:val="00644F95"/>
    <w:rsid w:val="00645421"/>
    <w:rsid w:val="006461F9"/>
    <w:rsid w:val="006520F4"/>
    <w:rsid w:val="00653AE4"/>
    <w:rsid w:val="006640FE"/>
    <w:rsid w:val="00673665"/>
    <w:rsid w:val="00687909"/>
    <w:rsid w:val="006B0F24"/>
    <w:rsid w:val="006B3A42"/>
    <w:rsid w:val="006D2602"/>
    <w:rsid w:val="006D38C6"/>
    <w:rsid w:val="006D4596"/>
    <w:rsid w:val="006D48D2"/>
    <w:rsid w:val="006E4AB5"/>
    <w:rsid w:val="006F0569"/>
    <w:rsid w:val="006F6BAF"/>
    <w:rsid w:val="006F7674"/>
    <w:rsid w:val="00703767"/>
    <w:rsid w:val="00706B70"/>
    <w:rsid w:val="007117A0"/>
    <w:rsid w:val="0071567F"/>
    <w:rsid w:val="00724D23"/>
    <w:rsid w:val="007324C1"/>
    <w:rsid w:val="00745212"/>
    <w:rsid w:val="007540C4"/>
    <w:rsid w:val="00754A85"/>
    <w:rsid w:val="00781E03"/>
    <w:rsid w:val="007821B7"/>
    <w:rsid w:val="00787DD1"/>
    <w:rsid w:val="00795829"/>
    <w:rsid w:val="00795A03"/>
    <w:rsid w:val="00795A8A"/>
    <w:rsid w:val="007B05AC"/>
    <w:rsid w:val="007B27B2"/>
    <w:rsid w:val="007B4ED0"/>
    <w:rsid w:val="007B5A4D"/>
    <w:rsid w:val="007B7945"/>
    <w:rsid w:val="00800432"/>
    <w:rsid w:val="00801A78"/>
    <w:rsid w:val="00801DCD"/>
    <w:rsid w:val="00802641"/>
    <w:rsid w:val="008075D0"/>
    <w:rsid w:val="00822B93"/>
    <w:rsid w:val="008340B0"/>
    <w:rsid w:val="00836016"/>
    <w:rsid w:val="0083798E"/>
    <w:rsid w:val="008400EA"/>
    <w:rsid w:val="008407A3"/>
    <w:rsid w:val="008454A9"/>
    <w:rsid w:val="00851C89"/>
    <w:rsid w:val="00864DB1"/>
    <w:rsid w:val="00866E39"/>
    <w:rsid w:val="00870CDC"/>
    <w:rsid w:val="00886A56"/>
    <w:rsid w:val="00887047"/>
    <w:rsid w:val="008919B4"/>
    <w:rsid w:val="008A1CDB"/>
    <w:rsid w:val="008D186D"/>
    <w:rsid w:val="008D2C11"/>
    <w:rsid w:val="008D7FE4"/>
    <w:rsid w:val="008E61C9"/>
    <w:rsid w:val="008F4175"/>
    <w:rsid w:val="0090065E"/>
    <w:rsid w:val="009101AD"/>
    <w:rsid w:val="009245B5"/>
    <w:rsid w:val="00936F56"/>
    <w:rsid w:val="0094279A"/>
    <w:rsid w:val="00950DC9"/>
    <w:rsid w:val="00957AB2"/>
    <w:rsid w:val="00960305"/>
    <w:rsid w:val="00960B47"/>
    <w:rsid w:val="009628AF"/>
    <w:rsid w:val="00963418"/>
    <w:rsid w:val="009725B2"/>
    <w:rsid w:val="009A7900"/>
    <w:rsid w:val="009B0E8D"/>
    <w:rsid w:val="009C32EA"/>
    <w:rsid w:val="009D0438"/>
    <w:rsid w:val="009D1E49"/>
    <w:rsid w:val="009D55FE"/>
    <w:rsid w:val="009E0A5F"/>
    <w:rsid w:val="009F10C9"/>
    <w:rsid w:val="00A01511"/>
    <w:rsid w:val="00A03876"/>
    <w:rsid w:val="00A33FBD"/>
    <w:rsid w:val="00A47014"/>
    <w:rsid w:val="00A55A71"/>
    <w:rsid w:val="00A631B7"/>
    <w:rsid w:val="00A70717"/>
    <w:rsid w:val="00A801B9"/>
    <w:rsid w:val="00A81BF6"/>
    <w:rsid w:val="00A8609B"/>
    <w:rsid w:val="00A93949"/>
    <w:rsid w:val="00AB343F"/>
    <w:rsid w:val="00AB3CE0"/>
    <w:rsid w:val="00AB7401"/>
    <w:rsid w:val="00AD2BBE"/>
    <w:rsid w:val="00AD5DBC"/>
    <w:rsid w:val="00AE2A62"/>
    <w:rsid w:val="00AE5FB3"/>
    <w:rsid w:val="00AE644D"/>
    <w:rsid w:val="00AF506A"/>
    <w:rsid w:val="00B0283A"/>
    <w:rsid w:val="00B127EC"/>
    <w:rsid w:val="00B1332E"/>
    <w:rsid w:val="00B23108"/>
    <w:rsid w:val="00B32E23"/>
    <w:rsid w:val="00B40C4B"/>
    <w:rsid w:val="00B51BB5"/>
    <w:rsid w:val="00B60245"/>
    <w:rsid w:val="00B7260E"/>
    <w:rsid w:val="00B72B99"/>
    <w:rsid w:val="00BA280F"/>
    <w:rsid w:val="00BC16AD"/>
    <w:rsid w:val="00BC16E6"/>
    <w:rsid w:val="00BD11E5"/>
    <w:rsid w:val="00BD1BDB"/>
    <w:rsid w:val="00BF1606"/>
    <w:rsid w:val="00BF4FA1"/>
    <w:rsid w:val="00BF55A1"/>
    <w:rsid w:val="00C036A5"/>
    <w:rsid w:val="00C036C7"/>
    <w:rsid w:val="00C100A9"/>
    <w:rsid w:val="00C10569"/>
    <w:rsid w:val="00C22355"/>
    <w:rsid w:val="00C245D3"/>
    <w:rsid w:val="00C24E13"/>
    <w:rsid w:val="00C40AB1"/>
    <w:rsid w:val="00C86800"/>
    <w:rsid w:val="00C90A3F"/>
    <w:rsid w:val="00CA49C3"/>
    <w:rsid w:val="00CC34FF"/>
    <w:rsid w:val="00CD56A9"/>
    <w:rsid w:val="00CD6A2F"/>
    <w:rsid w:val="00CF4A19"/>
    <w:rsid w:val="00CF6FEA"/>
    <w:rsid w:val="00D03CB4"/>
    <w:rsid w:val="00D0768B"/>
    <w:rsid w:val="00D2456B"/>
    <w:rsid w:val="00D246B0"/>
    <w:rsid w:val="00D256F7"/>
    <w:rsid w:val="00D262A7"/>
    <w:rsid w:val="00D31BBE"/>
    <w:rsid w:val="00D32851"/>
    <w:rsid w:val="00D34762"/>
    <w:rsid w:val="00D420AE"/>
    <w:rsid w:val="00D45FE2"/>
    <w:rsid w:val="00D467D5"/>
    <w:rsid w:val="00D53AFF"/>
    <w:rsid w:val="00D60A69"/>
    <w:rsid w:val="00D615A6"/>
    <w:rsid w:val="00D61AA8"/>
    <w:rsid w:val="00D62D6A"/>
    <w:rsid w:val="00D67F6F"/>
    <w:rsid w:val="00D75D95"/>
    <w:rsid w:val="00D83E13"/>
    <w:rsid w:val="00D85B4E"/>
    <w:rsid w:val="00D9420B"/>
    <w:rsid w:val="00DA55A6"/>
    <w:rsid w:val="00DA6F07"/>
    <w:rsid w:val="00DB3720"/>
    <w:rsid w:val="00DB4B7F"/>
    <w:rsid w:val="00DB51DA"/>
    <w:rsid w:val="00DC552B"/>
    <w:rsid w:val="00DD32C9"/>
    <w:rsid w:val="00DD4CC8"/>
    <w:rsid w:val="00DD547D"/>
    <w:rsid w:val="00DE02C0"/>
    <w:rsid w:val="00DE4401"/>
    <w:rsid w:val="00DE4536"/>
    <w:rsid w:val="00E1210F"/>
    <w:rsid w:val="00E1446F"/>
    <w:rsid w:val="00E20D16"/>
    <w:rsid w:val="00E2109C"/>
    <w:rsid w:val="00E323F3"/>
    <w:rsid w:val="00E41B9B"/>
    <w:rsid w:val="00E468EC"/>
    <w:rsid w:val="00E50367"/>
    <w:rsid w:val="00E50384"/>
    <w:rsid w:val="00E52CF7"/>
    <w:rsid w:val="00E53482"/>
    <w:rsid w:val="00E53525"/>
    <w:rsid w:val="00E53A0E"/>
    <w:rsid w:val="00E57133"/>
    <w:rsid w:val="00E67205"/>
    <w:rsid w:val="00E70847"/>
    <w:rsid w:val="00E819EA"/>
    <w:rsid w:val="00E82FAF"/>
    <w:rsid w:val="00E92827"/>
    <w:rsid w:val="00EA11C1"/>
    <w:rsid w:val="00EB42FC"/>
    <w:rsid w:val="00EB5168"/>
    <w:rsid w:val="00EE4792"/>
    <w:rsid w:val="00EF7481"/>
    <w:rsid w:val="00F11555"/>
    <w:rsid w:val="00F116F1"/>
    <w:rsid w:val="00F11DA4"/>
    <w:rsid w:val="00F200BB"/>
    <w:rsid w:val="00F24BA0"/>
    <w:rsid w:val="00F35306"/>
    <w:rsid w:val="00F379B2"/>
    <w:rsid w:val="00F62B34"/>
    <w:rsid w:val="00F73B91"/>
    <w:rsid w:val="00F75E1A"/>
    <w:rsid w:val="00F8080E"/>
    <w:rsid w:val="00F8168B"/>
    <w:rsid w:val="00F851D8"/>
    <w:rsid w:val="00F87879"/>
    <w:rsid w:val="00FB3C52"/>
    <w:rsid w:val="00FB676E"/>
    <w:rsid w:val="00FD0265"/>
    <w:rsid w:val="00FD0610"/>
    <w:rsid w:val="00FD1F77"/>
    <w:rsid w:val="00FD59FC"/>
    <w:rsid w:val="00FD76EE"/>
    <w:rsid w:val="00FF2DB9"/>
    <w:rsid w:val="00FF38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62" fill="f" fillcolor="white" stroke="f">
      <v:fill color="white" on="f"/>
      <v:stroke on="f"/>
      <o:colormenu v:ext="edit" fillcolor="none [671]"/>
    </o:shapedefaults>
    <o:shapelayout v:ext="edit">
      <o:idmap v:ext="edit" data="1"/>
      <o:rules v:ext="edit">
        <o:r id="V:Rule4" type="connector" idref="#_x0000_s1029"/>
        <o:r id="V:Rule5" type="connector" idref="#AutoShape 79"/>
        <o:r id="V:Rule6"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76E5"/>
    <w:rPr>
      <w:rFonts w:ascii="Times New Roman" w:eastAsia="Times New Roman" w:hAnsi="Times New Roman"/>
      <w:sz w:val="24"/>
      <w:szCs w:val="24"/>
    </w:rPr>
  </w:style>
  <w:style w:type="paragraph" w:styleId="1">
    <w:name w:val="heading 1"/>
    <w:basedOn w:val="a"/>
    <w:next w:val="a"/>
    <w:link w:val="10"/>
    <w:qFormat/>
    <w:rsid w:val="00441034"/>
    <w:pPr>
      <w:keepNext/>
      <w:jc w:val="center"/>
      <w:outlineLvl w:val="0"/>
    </w:pPr>
    <w:rPr>
      <w:rFonts w:ascii="Arial" w:hAnsi="Arial"/>
      <w:b/>
      <w:bCs/>
      <w:sz w:val="22"/>
    </w:rPr>
  </w:style>
  <w:style w:type="paragraph" w:styleId="2">
    <w:name w:val="heading 2"/>
    <w:basedOn w:val="a"/>
    <w:next w:val="a"/>
    <w:link w:val="20"/>
    <w:uiPriority w:val="9"/>
    <w:semiHidden/>
    <w:unhideWhenUsed/>
    <w:qFormat/>
    <w:rsid w:val="00754A8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B5CD0"/>
    <w:rPr>
      <w:color w:val="0000FF"/>
      <w:u w:val="single"/>
    </w:rPr>
  </w:style>
  <w:style w:type="paragraph" w:styleId="a4">
    <w:name w:val="header"/>
    <w:basedOn w:val="a"/>
    <w:link w:val="a5"/>
    <w:uiPriority w:val="99"/>
    <w:unhideWhenUsed/>
    <w:rsid w:val="00E468EC"/>
    <w:pPr>
      <w:tabs>
        <w:tab w:val="center" w:pos="4677"/>
        <w:tab w:val="right" w:pos="9355"/>
      </w:tabs>
    </w:pPr>
  </w:style>
  <w:style w:type="character" w:customStyle="1" w:styleId="a5">
    <w:name w:val="Верхний колонтитул Знак"/>
    <w:link w:val="a4"/>
    <w:uiPriority w:val="99"/>
    <w:rsid w:val="00E468EC"/>
    <w:rPr>
      <w:rFonts w:ascii="Times New Roman" w:eastAsia="Times New Roman" w:hAnsi="Times New Roman"/>
      <w:sz w:val="24"/>
      <w:szCs w:val="24"/>
    </w:rPr>
  </w:style>
  <w:style w:type="paragraph" w:styleId="a6">
    <w:name w:val="footer"/>
    <w:basedOn w:val="a"/>
    <w:link w:val="a7"/>
    <w:uiPriority w:val="99"/>
    <w:unhideWhenUsed/>
    <w:rsid w:val="00E468EC"/>
    <w:pPr>
      <w:tabs>
        <w:tab w:val="center" w:pos="4677"/>
        <w:tab w:val="right" w:pos="9355"/>
      </w:tabs>
    </w:pPr>
  </w:style>
  <w:style w:type="character" w:customStyle="1" w:styleId="a7">
    <w:name w:val="Нижний колонтитул Знак"/>
    <w:link w:val="a6"/>
    <w:uiPriority w:val="99"/>
    <w:rsid w:val="00E468EC"/>
    <w:rPr>
      <w:rFonts w:ascii="Times New Roman" w:eastAsia="Times New Roman" w:hAnsi="Times New Roman"/>
      <w:sz w:val="24"/>
      <w:szCs w:val="24"/>
    </w:rPr>
  </w:style>
  <w:style w:type="paragraph" w:styleId="a8">
    <w:name w:val="List Paragraph"/>
    <w:basedOn w:val="a"/>
    <w:uiPriority w:val="34"/>
    <w:qFormat/>
    <w:rsid w:val="004B706C"/>
    <w:pPr>
      <w:ind w:left="720"/>
    </w:pPr>
  </w:style>
  <w:style w:type="paragraph" w:styleId="a9">
    <w:name w:val="Normal (Web)"/>
    <w:aliases w:val="Обычный (веб)1,Обычный (Web),Обычный (веб)1 Знак Знак Зн,Обычный (веб)1 Знак Знак Зн Знак Знак Знак,Знак4 Знак Знак,Знак4,Знак4 Знак Знак Знак Знак,Знак4 Знак"/>
    <w:basedOn w:val="a"/>
    <w:link w:val="aa"/>
    <w:uiPriority w:val="99"/>
    <w:unhideWhenUsed/>
    <w:rsid w:val="00870CDC"/>
    <w:pPr>
      <w:spacing w:before="100" w:beforeAutospacing="1" w:after="100" w:afterAutospacing="1"/>
    </w:pPr>
  </w:style>
  <w:style w:type="paragraph" w:styleId="ab">
    <w:name w:val="Balloon Text"/>
    <w:basedOn w:val="a"/>
    <w:link w:val="ac"/>
    <w:uiPriority w:val="99"/>
    <w:semiHidden/>
    <w:unhideWhenUsed/>
    <w:rsid w:val="00887047"/>
    <w:rPr>
      <w:rFonts w:ascii="Tahoma" w:hAnsi="Tahoma"/>
      <w:sz w:val="16"/>
      <w:szCs w:val="16"/>
    </w:rPr>
  </w:style>
  <w:style w:type="character" w:customStyle="1" w:styleId="ac">
    <w:name w:val="Текст выноски Знак"/>
    <w:link w:val="ab"/>
    <w:uiPriority w:val="99"/>
    <w:semiHidden/>
    <w:rsid w:val="00887047"/>
    <w:rPr>
      <w:rFonts w:ascii="Tahoma" w:eastAsia="Times New Roman" w:hAnsi="Tahoma" w:cs="Tahoma"/>
      <w:sz w:val="16"/>
      <w:szCs w:val="16"/>
    </w:rPr>
  </w:style>
  <w:style w:type="character" w:customStyle="1" w:styleId="apple-converted-space">
    <w:name w:val="apple-converted-space"/>
    <w:basedOn w:val="a0"/>
    <w:rsid w:val="00957AB2"/>
  </w:style>
  <w:style w:type="character" w:styleId="ad">
    <w:name w:val="Strong"/>
    <w:uiPriority w:val="22"/>
    <w:qFormat/>
    <w:rsid w:val="00957AB2"/>
    <w:rPr>
      <w:b/>
      <w:bCs/>
    </w:rPr>
  </w:style>
  <w:style w:type="character" w:customStyle="1" w:styleId="aa">
    <w:name w:val="Обычный (веб) Знак"/>
    <w:aliases w:val="Обычный (веб)1 Знак,Обычный (Web) Знак,Обычный (веб)1 Знак Знак Зн Знак,Обычный (веб)1 Знак Знак Зн Знак Знак Знак Знак,Знак4 Знак Знак Знак,Знак4 Знак1,Знак4 Знак Знак Знак Знак Знак,Знак4 Знак Знак1"/>
    <w:link w:val="a9"/>
    <w:rsid w:val="00957AB2"/>
    <w:rPr>
      <w:rFonts w:ascii="Times New Roman" w:eastAsia="Times New Roman" w:hAnsi="Times New Roman"/>
      <w:sz w:val="24"/>
      <w:szCs w:val="24"/>
    </w:rPr>
  </w:style>
  <w:style w:type="character" w:customStyle="1" w:styleId="10">
    <w:name w:val="Заголовок 1 Знак"/>
    <w:link w:val="1"/>
    <w:rsid w:val="00441034"/>
    <w:rPr>
      <w:rFonts w:ascii="Arial" w:eastAsia="Times New Roman" w:hAnsi="Arial"/>
      <w:b/>
      <w:bCs/>
      <w:sz w:val="22"/>
      <w:szCs w:val="24"/>
    </w:rPr>
  </w:style>
  <w:style w:type="paragraph" w:styleId="ae">
    <w:name w:val="Body Text"/>
    <w:basedOn w:val="a"/>
    <w:link w:val="af"/>
    <w:rsid w:val="00441034"/>
    <w:pPr>
      <w:spacing w:after="120"/>
    </w:pPr>
  </w:style>
  <w:style w:type="character" w:customStyle="1" w:styleId="af">
    <w:name w:val="Основной текст Знак"/>
    <w:link w:val="ae"/>
    <w:rsid w:val="00441034"/>
    <w:rPr>
      <w:rFonts w:ascii="Times New Roman" w:eastAsia="Times New Roman" w:hAnsi="Times New Roman"/>
      <w:sz w:val="24"/>
      <w:szCs w:val="24"/>
    </w:rPr>
  </w:style>
  <w:style w:type="paragraph" w:styleId="af0">
    <w:name w:val="Plain Text"/>
    <w:basedOn w:val="a"/>
    <w:link w:val="af1"/>
    <w:rsid w:val="00441034"/>
    <w:rPr>
      <w:rFonts w:ascii="Courier New" w:hAnsi="Courier New"/>
      <w:sz w:val="20"/>
      <w:szCs w:val="20"/>
    </w:rPr>
  </w:style>
  <w:style w:type="character" w:customStyle="1" w:styleId="af1">
    <w:name w:val="Текст Знак"/>
    <w:link w:val="af0"/>
    <w:rsid w:val="00441034"/>
    <w:rPr>
      <w:rFonts w:ascii="Courier New" w:eastAsia="Times New Roman" w:hAnsi="Courier New"/>
    </w:rPr>
  </w:style>
  <w:style w:type="paragraph" w:customStyle="1" w:styleId="21">
    <w:name w:val="Основной текст 21"/>
    <w:basedOn w:val="a"/>
    <w:rsid w:val="00441034"/>
    <w:rPr>
      <w:rFonts w:ascii="Arial" w:hAnsi="Arial"/>
      <w:szCs w:val="20"/>
    </w:rPr>
  </w:style>
  <w:style w:type="paragraph" w:customStyle="1" w:styleId="5">
    <w:name w:val="Стиль5"/>
    <w:basedOn w:val="a"/>
    <w:rsid w:val="00441034"/>
    <w:pPr>
      <w:numPr>
        <w:numId w:val="1"/>
      </w:numPr>
      <w:spacing w:before="100" w:beforeAutospacing="1" w:after="100" w:afterAutospacing="1"/>
    </w:pPr>
    <w:rPr>
      <w:rFonts w:ascii="Book Antiqua" w:hAnsi="Book Antiqua" w:cs="Arial"/>
      <w:sz w:val="20"/>
      <w:szCs w:val="20"/>
    </w:rPr>
  </w:style>
  <w:style w:type="character" w:styleId="af2">
    <w:name w:val="Emphasis"/>
    <w:uiPriority w:val="20"/>
    <w:qFormat/>
    <w:rsid w:val="00441034"/>
    <w:rPr>
      <w:i/>
      <w:iCs/>
    </w:rPr>
  </w:style>
  <w:style w:type="character" w:customStyle="1" w:styleId="s0">
    <w:name w:val="s0"/>
    <w:rsid w:val="00441034"/>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rsid w:val="00441034"/>
    <w:rPr>
      <w:rFonts w:ascii="Times New Roman" w:hAnsi="Times New Roman" w:cs="Times New Roman" w:hint="default"/>
      <w:b/>
      <w:bCs/>
      <w:i w:val="0"/>
      <w:iCs w:val="0"/>
      <w:strike w:val="0"/>
      <w:dstrike w:val="0"/>
      <w:color w:val="000000"/>
      <w:sz w:val="20"/>
      <w:szCs w:val="20"/>
      <w:u w:val="none"/>
      <w:effect w:val="none"/>
    </w:rPr>
  </w:style>
  <w:style w:type="paragraph" w:customStyle="1" w:styleId="Default">
    <w:name w:val="Default"/>
    <w:rsid w:val="00441034"/>
    <w:pPr>
      <w:autoSpaceDE w:val="0"/>
      <w:autoSpaceDN w:val="0"/>
      <w:adjustRightInd w:val="0"/>
    </w:pPr>
    <w:rPr>
      <w:rFonts w:eastAsia="Times New Roman" w:cs="Calibri"/>
      <w:color w:val="000000"/>
      <w:sz w:val="24"/>
      <w:szCs w:val="24"/>
    </w:rPr>
  </w:style>
  <w:style w:type="paragraph" w:styleId="af3">
    <w:name w:val="No Spacing"/>
    <w:uiPriority w:val="1"/>
    <w:qFormat/>
    <w:rsid w:val="00F62B34"/>
    <w:rPr>
      <w:rFonts w:asciiTheme="minorHAnsi" w:eastAsiaTheme="minorEastAsia" w:hAnsiTheme="minorHAnsi" w:cstheme="minorBidi"/>
      <w:sz w:val="22"/>
      <w:szCs w:val="22"/>
    </w:rPr>
  </w:style>
  <w:style w:type="character" w:customStyle="1" w:styleId="20">
    <w:name w:val="Заголовок 2 Знак"/>
    <w:basedOn w:val="a0"/>
    <w:link w:val="2"/>
    <w:uiPriority w:val="9"/>
    <w:semiHidden/>
    <w:rsid w:val="00754A85"/>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296029309">
      <w:bodyDiv w:val="1"/>
      <w:marLeft w:val="0"/>
      <w:marRight w:val="0"/>
      <w:marTop w:val="0"/>
      <w:marBottom w:val="0"/>
      <w:divBdr>
        <w:top w:val="none" w:sz="0" w:space="0" w:color="auto"/>
        <w:left w:val="none" w:sz="0" w:space="0" w:color="auto"/>
        <w:bottom w:val="none" w:sz="0" w:space="0" w:color="auto"/>
        <w:right w:val="none" w:sz="0" w:space="0" w:color="auto"/>
      </w:divBdr>
    </w:div>
    <w:div w:id="321547247">
      <w:bodyDiv w:val="1"/>
      <w:marLeft w:val="0"/>
      <w:marRight w:val="0"/>
      <w:marTop w:val="0"/>
      <w:marBottom w:val="0"/>
      <w:divBdr>
        <w:top w:val="none" w:sz="0" w:space="0" w:color="auto"/>
        <w:left w:val="none" w:sz="0" w:space="0" w:color="auto"/>
        <w:bottom w:val="none" w:sz="0" w:space="0" w:color="auto"/>
        <w:right w:val="none" w:sz="0" w:space="0" w:color="auto"/>
      </w:divBdr>
    </w:div>
    <w:div w:id="1478302632">
      <w:bodyDiv w:val="1"/>
      <w:marLeft w:val="0"/>
      <w:marRight w:val="0"/>
      <w:marTop w:val="0"/>
      <w:marBottom w:val="0"/>
      <w:divBdr>
        <w:top w:val="none" w:sz="0" w:space="0" w:color="auto"/>
        <w:left w:val="none" w:sz="0" w:space="0" w:color="auto"/>
        <w:bottom w:val="none" w:sz="0" w:space="0" w:color="auto"/>
        <w:right w:val="none" w:sz="0" w:space="0" w:color="auto"/>
      </w:divBdr>
    </w:div>
    <w:div w:id="1674838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Густая тень">
      <a:fillStyleLst>
        <a:solidFill>
          <a:schemeClr val="phClr"/>
        </a:solidFill>
        <a:gradFill rotWithShape="1">
          <a:gsLst>
            <a:gs pos="0">
              <a:schemeClr val="phClr">
                <a:tint val="90000"/>
              </a:schemeClr>
            </a:gs>
            <a:gs pos="48000">
              <a:schemeClr val="phClr">
                <a:tint val="54000"/>
                <a:satMod val="140000"/>
              </a:schemeClr>
            </a:gs>
            <a:gs pos="100000">
              <a:schemeClr val="phClr">
                <a:tint val="24000"/>
                <a:satMod val="260000"/>
              </a:schemeClr>
            </a:gs>
          </a:gsLst>
          <a:lin ang="16200000" scaled="1"/>
        </a:gradFill>
        <a:gradFill rotWithShape="1">
          <a:gsLst>
            <a:gs pos="0">
              <a:schemeClr val="phClr"/>
            </a:gs>
            <a:gs pos="100000">
              <a:schemeClr val="phClr">
                <a:shade val="48000"/>
                <a:satMod val="180000"/>
                <a:lumMod val="94000"/>
              </a:schemeClr>
            </a:gs>
            <a:gs pos="100000">
              <a:schemeClr val="phClr">
                <a:shade val="48000"/>
                <a:satMod val="180000"/>
                <a:lumMod val="94000"/>
              </a:schemeClr>
            </a:gs>
          </a:gsLst>
          <a:lin ang="4140000" scaled="1"/>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63500" dist="12700" dir="5400000" sx="102000" sy="102000" rotWithShape="0">
              <a:srgbClr val="000000">
                <a:alpha val="32000"/>
              </a:srgbClr>
            </a:outerShdw>
          </a:effectLst>
        </a:effectStyle>
        <a:effectStyle>
          <a:effectLst>
            <a:outerShdw blurRad="76200" dist="38100" dir="5400000" rotWithShape="0">
              <a:srgbClr val="000000">
                <a:alpha val="60000"/>
              </a:srgbClr>
            </a:outerShdw>
          </a:effectLst>
          <a:scene3d>
            <a:camera prst="orthographicFront">
              <a:rot lat="0" lon="0" rev="0"/>
            </a:camera>
            <a:lightRig rig="threePt" dir="tl">
              <a:rot lat="0" lon="0" rev="19800000"/>
            </a:lightRig>
          </a:scene3d>
          <a:sp3d prstMaterial="plastic">
            <a:bevelT w="25400" h="19050"/>
          </a:sp3d>
        </a:effectStyle>
        <a:effectStyle>
          <a:effectLst>
            <a:outerShdw blurRad="114300" dist="114300" dir="5400000" rotWithShape="0">
              <a:srgbClr val="000000">
                <a:alpha val="70000"/>
              </a:srgbClr>
            </a:outerShdw>
          </a:effectLst>
          <a:scene3d>
            <a:camera prst="orthographicFront">
              <a:rot lat="0" lon="0" rev="0"/>
            </a:camera>
            <a:lightRig rig="threePt" dir="t">
              <a:rot lat="0" lon="0" rev="19800000"/>
            </a:lightRig>
          </a:scene3d>
          <a:sp3d prstMaterial="plastic">
            <a:bevelT w="38100" h="3175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52123F-51AD-4AFE-82DC-9B1417EC8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738</Words>
  <Characters>4213</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4942</CharactersWithSpaces>
  <SharedDoc>false</SharedDoc>
  <HLinks>
    <vt:vector size="24" baseType="variant">
      <vt:variant>
        <vt:i4>5636114</vt:i4>
      </vt:variant>
      <vt:variant>
        <vt:i4>6</vt:i4>
      </vt:variant>
      <vt:variant>
        <vt:i4>0</vt:i4>
      </vt:variant>
      <vt:variant>
        <vt:i4>5</vt:i4>
      </vt:variant>
      <vt:variant>
        <vt:lpwstr>http://www.kazlands.kz/karagandadgp.shtm</vt:lpwstr>
      </vt:variant>
      <vt:variant>
        <vt:lpwstr/>
      </vt:variant>
      <vt:variant>
        <vt:i4>3014719</vt:i4>
      </vt:variant>
      <vt:variant>
        <vt:i4>3</vt:i4>
      </vt:variant>
      <vt:variant>
        <vt:i4>0</vt:i4>
      </vt:variant>
      <vt:variant>
        <vt:i4>5</vt:i4>
      </vt:variant>
      <vt:variant>
        <vt:lpwstr>http://www.hr-profi.kz/</vt:lpwstr>
      </vt:variant>
      <vt:variant>
        <vt:lpwstr/>
      </vt:variant>
      <vt:variant>
        <vt:i4>7864320</vt:i4>
      </vt:variant>
      <vt:variant>
        <vt:i4>0</vt:i4>
      </vt:variant>
      <vt:variant>
        <vt:i4>0</vt:i4>
      </vt:variant>
      <vt:variant>
        <vt:i4>5</vt:i4>
      </vt:variant>
      <vt:variant>
        <vt:lpwstr>mailto:504045@hr-profi.kz</vt:lpwstr>
      </vt:variant>
      <vt:variant>
        <vt:lpwstr/>
      </vt:variant>
      <vt:variant>
        <vt:i4>1507455</vt:i4>
      </vt:variant>
      <vt:variant>
        <vt:i4>0</vt:i4>
      </vt:variant>
      <vt:variant>
        <vt:i4>0</vt:i4>
      </vt:variant>
      <vt:variant>
        <vt:i4>5</vt:i4>
      </vt:variant>
      <vt:variant>
        <vt:lpwstr>mailto:504045@</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S-MAN</dc:creator>
  <cp:lastModifiedBy>User</cp:lastModifiedBy>
  <cp:revision>9</cp:revision>
  <cp:lastPrinted>2026-07-21T05:37:00Z</cp:lastPrinted>
  <dcterms:created xsi:type="dcterms:W3CDTF">2024-08-13T06:23:00Z</dcterms:created>
  <dcterms:modified xsi:type="dcterms:W3CDTF">2026-07-21T05:38:00Z</dcterms:modified>
</cp:coreProperties>
</file>