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FD3884" w:rsidRPr="00FD388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Особенности исчисления корпоративного подоходного налога (КПН) на примере заполнения декларации по форме 100.00 за 2014 год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FD3884" w:rsidRPr="00FD3884">
        <w:rPr>
          <w:rFonts w:eastAsia="Times New Roman" w:cstheme="minorHAnsi"/>
          <w:color w:val="000000"/>
          <w:lang w:eastAsia="ru-RU"/>
        </w:rPr>
        <w:t>8 академических часов</w:t>
      </w:r>
    </w:p>
    <w:p w:rsidR="00FD3884" w:rsidRPr="00FD3884" w:rsidRDefault="00B61243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61243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B61243">
        <w:rPr>
          <w:rFonts w:eastAsia="Times New Roman" w:cstheme="minorHAnsi"/>
          <w:color w:val="000000"/>
          <w:lang w:eastAsia="ru-RU"/>
        </w:rPr>
        <w:t>Овсянникова Марина Сергеевна</w:t>
      </w:r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FD3884">
        <w:rPr>
          <w:rFonts w:eastAsia="Times New Roman" w:cstheme="minorHAnsi"/>
          <w:color w:val="000000"/>
          <w:lang w:eastAsia="ru-RU"/>
        </w:rPr>
        <w:t>их и финансовых служб.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 xml:space="preserve">- получить знания, умения и навыки </w:t>
      </w:r>
      <w:r w:rsidR="00FD3884">
        <w:rPr>
          <w:rFonts w:eastAsia="Times New Roman" w:cstheme="minorHAnsi"/>
          <w:color w:val="000000"/>
          <w:lang w:eastAsia="ru-RU"/>
        </w:rPr>
        <w:t>необходимые при исчислении корпоративного подоходного налога,</w:t>
      </w:r>
      <w:r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FD3884">
        <w:rPr>
          <w:rFonts w:eastAsia="Times New Roman" w:cstheme="minorHAnsi"/>
          <w:color w:val="000000"/>
          <w:lang w:eastAsia="ru-RU"/>
        </w:rPr>
        <w:t xml:space="preserve">- </w:t>
      </w:r>
      <w:r w:rsidRPr="0085612B">
        <w:rPr>
          <w:rFonts w:eastAsia="Times New Roman" w:cstheme="minorHAnsi"/>
          <w:color w:val="000000"/>
          <w:lang w:eastAsia="ru-RU"/>
        </w:rPr>
        <w:t>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FD3884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FD388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Особенности исчисления корпоративного подоходного налога (КПН) на примере заполнения декларации по форме 100.00 за 2014 </w:t>
      </w:r>
      <w:r w:rsidRPr="00FD3884"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  <w:t>год»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ind w:left="714" w:hanging="357"/>
        <w:contextualSpacing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Плательщики и объекты обложения КПН.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Правила ведения налогового учета.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Стандартная схема исчисления КПН с налогооблагаемого дохода.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Виды декларации по КПН для отдельных налогоплательщиков.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Определение совокупного годового дохода.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Особенности отнесения на вычеты расходов по налоговому учету.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Учет фиксированных активов.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Применение инвестиционных налоговых преференций.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Налогообложение долгосрочных контрактов.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Налогообложение отдельных категорий налогоплательщиков (некоммерческие организации, организации социальной сферы, на территории СЭЗ, финансовые организации).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Налогооблагаемый доход и право налогоплательщика по уменьшению налогооблагаемого дохода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Определение КПН к уплате.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>Зачет по КПН.</w:t>
      </w:r>
    </w:p>
    <w:p w:rsidR="00FD3884" w:rsidRPr="00FD3884" w:rsidRDefault="00FD3884" w:rsidP="00FD3884">
      <w:pPr>
        <w:numPr>
          <w:ilvl w:val="0"/>
          <w:numId w:val="23"/>
        </w:numPr>
        <w:spacing w:after="0" w:line="240" w:lineRule="auto"/>
        <w:rPr>
          <w:rFonts w:eastAsia="Times New Roman" w:cs="Times New Roman"/>
          <w:lang w:eastAsia="ru-RU"/>
        </w:rPr>
      </w:pPr>
      <w:r w:rsidRPr="00FD3884">
        <w:rPr>
          <w:rFonts w:eastAsia="Times New Roman" w:cs="Times New Roman"/>
          <w:lang w:eastAsia="ru-RU"/>
        </w:rPr>
        <w:t xml:space="preserve">Порядок исчисления авансовых платежей по КПН в 2015 году. 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12"/>
  </w:num>
  <w:num w:numId="9">
    <w:abstractNumId w:val="5"/>
  </w:num>
  <w:num w:numId="10">
    <w:abstractNumId w:val="21"/>
  </w:num>
  <w:num w:numId="11">
    <w:abstractNumId w:val="3"/>
  </w:num>
  <w:num w:numId="12">
    <w:abstractNumId w:val="19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B35156"/>
    <w:rsid w:val="00B61243"/>
    <w:rsid w:val="00C27B37"/>
    <w:rsid w:val="00CA0F18"/>
    <w:rsid w:val="00CB17DF"/>
    <w:rsid w:val="00CC4300"/>
    <w:rsid w:val="00DD030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2014-12-10T09:33:00Z</dcterms:created>
  <dcterms:modified xsi:type="dcterms:W3CDTF">2015-01-20T09:56:00Z</dcterms:modified>
</cp:coreProperties>
</file>